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A5D7" w14:textId="477C2F1C" w:rsidR="00A96FCF" w:rsidRDefault="00A96FCF">
      <w:pPr>
        <w:spacing w:after="0"/>
      </w:pPr>
    </w:p>
    <w:p w14:paraId="263E7535" w14:textId="6D4ED502" w:rsidR="004F772D" w:rsidRPr="00BF5986" w:rsidRDefault="001B47C6" w:rsidP="004F772D">
      <w:pPr>
        <w:rPr>
          <w:noProof/>
        </w:rPr>
      </w:pPr>
      <w:r>
        <w:tab/>
      </w:r>
    </w:p>
    <w:p w14:paraId="452340B4" w14:textId="77777777" w:rsidR="004F772D" w:rsidRPr="00BF5986" w:rsidRDefault="004F772D" w:rsidP="004F772D">
      <w:pPr>
        <w:rPr>
          <w:noProof/>
        </w:rPr>
      </w:pPr>
      <w:r>
        <w:rPr>
          <w:noProof/>
        </w:rPr>
        <w:drawing>
          <wp:inline distT="0" distB="0" distL="0" distR="0" wp14:anchorId="26EEEC54" wp14:editId="526C6E8C">
            <wp:extent cx="2809240" cy="800100"/>
            <wp:effectExtent l="0" t="0" r="0" b="0"/>
            <wp:docPr id="1" name="Picture 1" descr="Guildford Borough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ldford Borough Council logo">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240" cy="800100"/>
                    </a:xfrm>
                    <a:prstGeom prst="rect">
                      <a:avLst/>
                    </a:prstGeom>
                    <a:noFill/>
                  </pic:spPr>
                </pic:pic>
              </a:graphicData>
            </a:graphic>
          </wp:inline>
        </w:drawing>
      </w:r>
    </w:p>
    <w:p w14:paraId="74761A0C" w14:textId="77777777" w:rsidR="004F772D" w:rsidRPr="00BF5986" w:rsidRDefault="004F772D" w:rsidP="004F772D">
      <w:pPr>
        <w:rPr>
          <w:noProof/>
        </w:rPr>
      </w:pPr>
    </w:p>
    <w:p w14:paraId="71D22456" w14:textId="77777777" w:rsidR="004F772D" w:rsidRPr="00BF5986" w:rsidRDefault="004F772D" w:rsidP="004F772D">
      <w:pPr>
        <w:rPr>
          <w:noProof/>
        </w:rPr>
      </w:pPr>
    </w:p>
    <w:p w14:paraId="25C8D953" w14:textId="77777777" w:rsidR="004F772D" w:rsidRPr="00BF5986" w:rsidRDefault="004F772D" w:rsidP="004F772D">
      <w:pPr>
        <w:rPr>
          <w:noProof/>
        </w:rPr>
      </w:pPr>
    </w:p>
    <w:p w14:paraId="25461627" w14:textId="77777777" w:rsidR="004F772D" w:rsidRPr="00BF5986" w:rsidRDefault="004F772D" w:rsidP="007E4554">
      <w:pPr>
        <w:rPr>
          <w:rFonts w:eastAsia="Calibri"/>
          <w:b/>
          <w:sz w:val="44"/>
          <w:szCs w:val="44"/>
        </w:rPr>
      </w:pPr>
      <w:r w:rsidRPr="00BF5986">
        <w:rPr>
          <w:rFonts w:eastAsia="Calibri"/>
          <w:b/>
          <w:sz w:val="44"/>
          <w:szCs w:val="44"/>
        </w:rPr>
        <w:t>Guildford Borough Council</w:t>
      </w:r>
    </w:p>
    <w:p w14:paraId="0CCC9736" w14:textId="77777777" w:rsidR="004F772D" w:rsidRPr="00BF5986" w:rsidRDefault="004F772D" w:rsidP="004F772D">
      <w:pPr>
        <w:jc w:val="center"/>
        <w:rPr>
          <w:rFonts w:eastAsia="Calibri"/>
          <w:b/>
          <w:sz w:val="44"/>
          <w:szCs w:val="44"/>
        </w:rPr>
      </w:pPr>
    </w:p>
    <w:p w14:paraId="1FD19935" w14:textId="77777777" w:rsidR="004F772D" w:rsidRPr="00BF5986" w:rsidRDefault="004F772D" w:rsidP="004F772D">
      <w:pPr>
        <w:jc w:val="center"/>
        <w:rPr>
          <w:rFonts w:eastAsia="Calibri"/>
          <w:b/>
          <w:sz w:val="44"/>
          <w:szCs w:val="44"/>
        </w:rPr>
      </w:pPr>
    </w:p>
    <w:p w14:paraId="46EF4EA2" w14:textId="77777777" w:rsidR="004F772D" w:rsidRPr="00BF5986" w:rsidRDefault="004F772D" w:rsidP="007E4554">
      <w:pPr>
        <w:pStyle w:val="Title"/>
        <w:jc w:val="left"/>
      </w:pPr>
      <w:r w:rsidRPr="00BF5986">
        <w:t xml:space="preserve">Regulatory </w:t>
      </w:r>
      <w:r w:rsidRPr="007E4554">
        <w:t>Enforcement</w:t>
      </w:r>
      <w:r w:rsidRPr="00BF5986">
        <w:t xml:space="preserve"> Policy</w:t>
      </w:r>
    </w:p>
    <w:p w14:paraId="65A88886" w14:textId="77777777" w:rsidR="004F772D" w:rsidRPr="00BF5986" w:rsidRDefault="004F772D" w:rsidP="004F772D">
      <w:pPr>
        <w:rPr>
          <w:rFonts w:eastAsia="Calibri"/>
          <w:b/>
          <w:sz w:val="44"/>
          <w:szCs w:val="44"/>
        </w:rPr>
      </w:pPr>
    </w:p>
    <w:p w14:paraId="0D8A5732" w14:textId="77777777" w:rsidR="004F772D" w:rsidRPr="00BF5986" w:rsidRDefault="004F772D" w:rsidP="004F772D">
      <w:pPr>
        <w:rPr>
          <w:rFonts w:cs="Arial"/>
          <w:b/>
          <w:bCs/>
          <w:sz w:val="40"/>
        </w:rPr>
      </w:pPr>
    </w:p>
    <w:p w14:paraId="0F3FDCD4" w14:textId="77777777" w:rsidR="004F772D" w:rsidRPr="00BF5986" w:rsidRDefault="004F772D" w:rsidP="004F772D">
      <w:pPr>
        <w:rPr>
          <w:rFonts w:cs="Arial"/>
          <w:b/>
          <w:bCs/>
          <w:sz w:val="24"/>
        </w:rPr>
      </w:pPr>
    </w:p>
    <w:p w14:paraId="56C6A606" w14:textId="174970E6" w:rsidR="004F772D" w:rsidRPr="007E4554" w:rsidRDefault="004F772D" w:rsidP="007E4554">
      <w:pPr>
        <w:pStyle w:val="Heading1"/>
        <w:rPr>
          <w:sz w:val="32"/>
        </w:rPr>
      </w:pPr>
      <w:r w:rsidRPr="00BF5986">
        <w:t>Document Information</w:t>
      </w:r>
    </w:p>
    <w:tbl>
      <w:tblPr>
        <w:tblStyle w:val="TableGrid"/>
        <w:tblW w:w="9322" w:type="dxa"/>
        <w:tblLook w:val="04A0" w:firstRow="1" w:lastRow="0" w:firstColumn="1" w:lastColumn="0" w:noHBand="0" w:noVBand="1"/>
      </w:tblPr>
      <w:tblGrid>
        <w:gridCol w:w="4264"/>
        <w:gridCol w:w="5058"/>
      </w:tblGrid>
      <w:tr w:rsidR="004F772D" w:rsidRPr="00BF5986" w14:paraId="27754CA0" w14:textId="77777777" w:rsidTr="004F6E3D">
        <w:tc>
          <w:tcPr>
            <w:tcW w:w="4264" w:type="dxa"/>
          </w:tcPr>
          <w:p w14:paraId="1DDC069A" w14:textId="77777777" w:rsidR="004F772D" w:rsidRPr="00BF5986" w:rsidRDefault="004F772D" w:rsidP="00E84B2B">
            <w:pPr>
              <w:rPr>
                <w:rFonts w:cs="Arial"/>
                <w:sz w:val="24"/>
              </w:rPr>
            </w:pPr>
            <w:r w:rsidRPr="00BF5986">
              <w:rPr>
                <w:rFonts w:cs="Arial"/>
                <w:sz w:val="24"/>
              </w:rPr>
              <w:t>Origination/author:</w:t>
            </w:r>
          </w:p>
        </w:tc>
        <w:tc>
          <w:tcPr>
            <w:tcW w:w="5058" w:type="dxa"/>
          </w:tcPr>
          <w:p w14:paraId="1CF6144B" w14:textId="77777777" w:rsidR="004F772D" w:rsidRPr="00BF5986" w:rsidRDefault="004F772D" w:rsidP="00E84B2B">
            <w:pPr>
              <w:rPr>
                <w:rFonts w:cs="Arial"/>
                <w:sz w:val="24"/>
              </w:rPr>
            </w:pPr>
            <w:r w:rsidRPr="00BF5986">
              <w:rPr>
                <w:rFonts w:cs="Arial"/>
                <w:sz w:val="24"/>
              </w:rPr>
              <w:t>Compliance Lead</w:t>
            </w:r>
          </w:p>
        </w:tc>
      </w:tr>
      <w:tr w:rsidR="004F772D" w:rsidRPr="00BF5986" w14:paraId="693ABBE5" w14:textId="77777777" w:rsidTr="004F6E3D">
        <w:tc>
          <w:tcPr>
            <w:tcW w:w="4264" w:type="dxa"/>
          </w:tcPr>
          <w:p w14:paraId="5A09659F" w14:textId="77777777" w:rsidR="004F772D" w:rsidRPr="00BF5986" w:rsidRDefault="004F772D" w:rsidP="00E84B2B">
            <w:pPr>
              <w:rPr>
                <w:rFonts w:cs="Arial"/>
                <w:sz w:val="24"/>
              </w:rPr>
            </w:pPr>
            <w:r w:rsidRPr="00BF5986">
              <w:rPr>
                <w:rFonts w:cs="Arial"/>
                <w:sz w:val="24"/>
              </w:rPr>
              <w:t>Policy Owner – Service:</w:t>
            </w:r>
          </w:p>
        </w:tc>
        <w:tc>
          <w:tcPr>
            <w:tcW w:w="5058" w:type="dxa"/>
          </w:tcPr>
          <w:p w14:paraId="358C7A40" w14:textId="77777777" w:rsidR="004F772D" w:rsidRPr="00BF5986" w:rsidRDefault="004F772D" w:rsidP="00E84B2B">
            <w:pPr>
              <w:rPr>
                <w:rFonts w:cs="Arial"/>
                <w:sz w:val="24"/>
              </w:rPr>
            </w:pPr>
            <w:r w:rsidRPr="00BF5986">
              <w:rPr>
                <w:rFonts w:cs="Arial"/>
                <w:sz w:val="24"/>
              </w:rPr>
              <w:t>Environmental and Regulatory Services</w:t>
            </w:r>
          </w:p>
        </w:tc>
      </w:tr>
      <w:tr w:rsidR="004F772D" w:rsidRPr="00BF5986" w14:paraId="7013EF95" w14:textId="77777777" w:rsidTr="004F6E3D">
        <w:tc>
          <w:tcPr>
            <w:tcW w:w="4264" w:type="dxa"/>
          </w:tcPr>
          <w:p w14:paraId="0D472772" w14:textId="77777777" w:rsidR="004F772D" w:rsidRPr="00BF5986" w:rsidRDefault="004F772D" w:rsidP="00E84B2B">
            <w:pPr>
              <w:rPr>
                <w:rFonts w:cs="Arial"/>
                <w:sz w:val="24"/>
              </w:rPr>
            </w:pPr>
            <w:r w:rsidRPr="00BF5986">
              <w:rPr>
                <w:rFonts w:cs="Arial"/>
                <w:sz w:val="24"/>
              </w:rPr>
              <w:t>This document replaces:</w:t>
            </w:r>
          </w:p>
        </w:tc>
        <w:tc>
          <w:tcPr>
            <w:tcW w:w="5058" w:type="dxa"/>
          </w:tcPr>
          <w:p w14:paraId="7DC0FF6D" w14:textId="77777777" w:rsidR="004F772D" w:rsidRPr="00BF5986" w:rsidRDefault="004F772D" w:rsidP="00E84B2B">
            <w:pPr>
              <w:rPr>
                <w:rFonts w:cs="Arial"/>
                <w:sz w:val="24"/>
              </w:rPr>
            </w:pPr>
            <w:r w:rsidRPr="00BF5986">
              <w:rPr>
                <w:rFonts w:cs="Arial"/>
                <w:sz w:val="24"/>
              </w:rPr>
              <w:t>Regulatory Enforcement Policy, approved on 2 January 2018</w:t>
            </w:r>
          </w:p>
        </w:tc>
      </w:tr>
      <w:tr w:rsidR="004F772D" w:rsidRPr="00BF5986" w14:paraId="38409689" w14:textId="77777777" w:rsidTr="004F6E3D">
        <w:tc>
          <w:tcPr>
            <w:tcW w:w="4264" w:type="dxa"/>
          </w:tcPr>
          <w:p w14:paraId="47DB120D" w14:textId="77777777" w:rsidR="004F772D" w:rsidRPr="00BF5986" w:rsidRDefault="004F772D" w:rsidP="00E84B2B">
            <w:pPr>
              <w:rPr>
                <w:rFonts w:cs="Arial"/>
                <w:sz w:val="24"/>
              </w:rPr>
            </w:pPr>
            <w:r w:rsidRPr="00BF5986">
              <w:rPr>
                <w:rFonts w:cs="Arial"/>
                <w:sz w:val="24"/>
              </w:rPr>
              <w:t>Committee approval:</w:t>
            </w:r>
          </w:p>
        </w:tc>
        <w:tc>
          <w:tcPr>
            <w:tcW w:w="5058" w:type="dxa"/>
          </w:tcPr>
          <w:p w14:paraId="3A505E5B" w14:textId="12975D3F" w:rsidR="004F772D" w:rsidRPr="00BF5986" w:rsidRDefault="004F772D" w:rsidP="00E84B2B">
            <w:pPr>
              <w:rPr>
                <w:rFonts w:cs="Arial"/>
                <w:sz w:val="24"/>
              </w:rPr>
            </w:pPr>
            <w:r w:rsidRPr="00BF5986">
              <w:rPr>
                <w:rFonts w:cs="Arial"/>
                <w:sz w:val="24"/>
              </w:rPr>
              <w:t>22 September 2022</w:t>
            </w:r>
          </w:p>
        </w:tc>
      </w:tr>
      <w:tr w:rsidR="004F772D" w:rsidRPr="00BF5986" w14:paraId="5A1668A2" w14:textId="77777777" w:rsidTr="004F6E3D">
        <w:tc>
          <w:tcPr>
            <w:tcW w:w="4264" w:type="dxa"/>
          </w:tcPr>
          <w:p w14:paraId="20DBD891" w14:textId="77777777" w:rsidR="004F772D" w:rsidRPr="00BF5986" w:rsidRDefault="004F772D" w:rsidP="00E84B2B">
            <w:pPr>
              <w:rPr>
                <w:rFonts w:cs="Arial"/>
                <w:sz w:val="24"/>
              </w:rPr>
            </w:pPr>
            <w:r w:rsidRPr="00BF5986">
              <w:rPr>
                <w:rFonts w:cs="Arial"/>
                <w:sz w:val="24"/>
              </w:rPr>
              <w:t>Last Review Date:</w:t>
            </w:r>
          </w:p>
        </w:tc>
        <w:tc>
          <w:tcPr>
            <w:tcW w:w="5058" w:type="dxa"/>
          </w:tcPr>
          <w:p w14:paraId="2D100180" w14:textId="77777777" w:rsidR="004F772D" w:rsidRPr="00BF5986" w:rsidRDefault="004F772D" w:rsidP="00E84B2B">
            <w:pPr>
              <w:rPr>
                <w:rFonts w:cs="Arial"/>
                <w:sz w:val="24"/>
              </w:rPr>
            </w:pPr>
            <w:r w:rsidRPr="00BF5986">
              <w:rPr>
                <w:rFonts w:cs="Arial"/>
                <w:sz w:val="24"/>
              </w:rPr>
              <w:t>2 January 2018</w:t>
            </w:r>
          </w:p>
        </w:tc>
      </w:tr>
      <w:tr w:rsidR="004F772D" w:rsidRPr="00BF5986" w14:paraId="439BF739" w14:textId="77777777" w:rsidTr="004F6E3D">
        <w:tc>
          <w:tcPr>
            <w:tcW w:w="4264" w:type="dxa"/>
          </w:tcPr>
          <w:p w14:paraId="28B90697" w14:textId="77777777" w:rsidR="004F772D" w:rsidRPr="00BF5986" w:rsidRDefault="004F772D" w:rsidP="00E84B2B">
            <w:pPr>
              <w:rPr>
                <w:rFonts w:cs="Arial"/>
                <w:sz w:val="24"/>
              </w:rPr>
            </w:pPr>
            <w:r w:rsidRPr="00BF5986">
              <w:rPr>
                <w:rFonts w:cs="Arial"/>
                <w:sz w:val="24"/>
              </w:rPr>
              <w:t>Next Review Date:</w:t>
            </w:r>
          </w:p>
        </w:tc>
        <w:tc>
          <w:tcPr>
            <w:tcW w:w="5058" w:type="dxa"/>
          </w:tcPr>
          <w:p w14:paraId="5D3E8C5F" w14:textId="77777777" w:rsidR="004F772D" w:rsidRPr="00BF5986" w:rsidRDefault="004F772D" w:rsidP="00E84B2B">
            <w:pPr>
              <w:rPr>
                <w:rFonts w:cs="Arial"/>
                <w:sz w:val="24"/>
              </w:rPr>
            </w:pPr>
            <w:r w:rsidRPr="00BF5986">
              <w:rPr>
                <w:rFonts w:cs="Arial"/>
                <w:sz w:val="24"/>
              </w:rPr>
              <w:t>2025 or earlier if legislation change requires a review</w:t>
            </w:r>
          </w:p>
        </w:tc>
      </w:tr>
    </w:tbl>
    <w:p w14:paraId="51680FF6" w14:textId="77777777" w:rsidR="004F772D" w:rsidRPr="00BF5986" w:rsidRDefault="004F772D" w:rsidP="004F772D">
      <w:pPr>
        <w:rPr>
          <w:rFonts w:cs="Arial"/>
          <w:sz w:val="24"/>
        </w:rPr>
      </w:pPr>
    </w:p>
    <w:p w14:paraId="20392A6F" w14:textId="77777777" w:rsidR="004F772D" w:rsidRPr="00BF5986" w:rsidRDefault="004F772D" w:rsidP="004F772D"/>
    <w:p w14:paraId="4C1DA48A" w14:textId="77777777" w:rsidR="004F772D" w:rsidRPr="00BF5986" w:rsidRDefault="004F772D" w:rsidP="004F772D"/>
    <w:p w14:paraId="6FD8673E" w14:textId="67B4543C" w:rsidR="004F772D" w:rsidRPr="007E4554" w:rsidRDefault="004F772D" w:rsidP="007E4554">
      <w:pPr>
        <w:pStyle w:val="Heading1"/>
        <w:rPr>
          <w:rFonts w:eastAsia="Calibri"/>
          <w:lang w:bidi="en-US"/>
        </w:rPr>
      </w:pPr>
      <w:r w:rsidRPr="00BF5986">
        <w:rPr>
          <w:rFonts w:eastAsia="Calibri"/>
          <w:sz w:val="26"/>
          <w:szCs w:val="20"/>
          <w:lang w:bidi="en-US"/>
        </w:rPr>
        <w:br w:type="page"/>
      </w:r>
      <w:r w:rsidRPr="00BF5986">
        <w:rPr>
          <w:rFonts w:eastAsia="Calibri"/>
          <w:lang w:bidi="en-US"/>
        </w:rPr>
        <w:lastRenderedPageBreak/>
        <w:t>Contents</w:t>
      </w:r>
    </w:p>
    <w:tbl>
      <w:tblPr>
        <w:tblStyle w:val="TableGrid"/>
        <w:tblW w:w="0" w:type="auto"/>
        <w:tblLook w:val="04A0" w:firstRow="1" w:lastRow="0" w:firstColumn="1" w:lastColumn="0" w:noHBand="0" w:noVBand="1"/>
      </w:tblPr>
      <w:tblGrid>
        <w:gridCol w:w="1643"/>
        <w:gridCol w:w="5695"/>
      </w:tblGrid>
      <w:tr w:rsidR="004F772D" w:rsidRPr="00BF5986" w14:paraId="5E8037A0" w14:textId="77777777" w:rsidTr="004F6E3D">
        <w:tc>
          <w:tcPr>
            <w:tcW w:w="1643" w:type="dxa"/>
          </w:tcPr>
          <w:p w14:paraId="5BFD9D13" w14:textId="77777777" w:rsidR="004F772D" w:rsidRPr="00BF5986" w:rsidRDefault="004F772D" w:rsidP="00E84B2B">
            <w:pPr>
              <w:rPr>
                <w:rFonts w:eastAsia="Calibri"/>
                <w:b/>
                <w:sz w:val="24"/>
              </w:rPr>
            </w:pPr>
            <w:r w:rsidRPr="00BF5986">
              <w:rPr>
                <w:rFonts w:eastAsia="Calibri"/>
                <w:b/>
                <w:sz w:val="24"/>
              </w:rPr>
              <w:t>Section</w:t>
            </w:r>
          </w:p>
        </w:tc>
        <w:tc>
          <w:tcPr>
            <w:tcW w:w="5695" w:type="dxa"/>
          </w:tcPr>
          <w:p w14:paraId="2B7FBCF1" w14:textId="77777777" w:rsidR="004F772D" w:rsidRPr="00BF5986" w:rsidRDefault="004F772D" w:rsidP="00E84B2B">
            <w:pPr>
              <w:rPr>
                <w:rFonts w:eastAsia="Calibri"/>
                <w:b/>
                <w:sz w:val="24"/>
              </w:rPr>
            </w:pPr>
            <w:r w:rsidRPr="00BF5986">
              <w:rPr>
                <w:rFonts w:eastAsia="Calibri"/>
                <w:b/>
                <w:sz w:val="24"/>
              </w:rPr>
              <w:t>Content</w:t>
            </w:r>
          </w:p>
        </w:tc>
      </w:tr>
      <w:tr w:rsidR="004F772D" w:rsidRPr="00BF5986" w14:paraId="18F37CB9" w14:textId="77777777" w:rsidTr="004F6E3D">
        <w:tc>
          <w:tcPr>
            <w:tcW w:w="1643" w:type="dxa"/>
          </w:tcPr>
          <w:p w14:paraId="77E2D94D" w14:textId="77777777" w:rsidR="004F772D" w:rsidRPr="00BF5986" w:rsidRDefault="004F772D" w:rsidP="00E84B2B">
            <w:pPr>
              <w:rPr>
                <w:rFonts w:eastAsia="Calibri"/>
                <w:sz w:val="24"/>
              </w:rPr>
            </w:pPr>
            <w:r w:rsidRPr="00BF5986">
              <w:rPr>
                <w:rFonts w:eastAsia="Calibri"/>
                <w:sz w:val="24"/>
              </w:rPr>
              <w:t>1</w:t>
            </w:r>
          </w:p>
        </w:tc>
        <w:tc>
          <w:tcPr>
            <w:tcW w:w="5695" w:type="dxa"/>
          </w:tcPr>
          <w:p w14:paraId="54B7598E" w14:textId="77777777" w:rsidR="004F772D" w:rsidRPr="00BF5986" w:rsidRDefault="004F772D" w:rsidP="00E84B2B">
            <w:pPr>
              <w:rPr>
                <w:rFonts w:eastAsia="Calibri"/>
                <w:sz w:val="24"/>
              </w:rPr>
            </w:pPr>
            <w:r w:rsidRPr="00BF5986">
              <w:rPr>
                <w:rFonts w:eastAsia="Calibri"/>
                <w:sz w:val="24"/>
              </w:rPr>
              <w:t>Purpose</w:t>
            </w:r>
          </w:p>
        </w:tc>
      </w:tr>
      <w:tr w:rsidR="004F772D" w:rsidRPr="00BF5986" w14:paraId="545504C3" w14:textId="77777777" w:rsidTr="004F6E3D">
        <w:tc>
          <w:tcPr>
            <w:tcW w:w="1643" w:type="dxa"/>
          </w:tcPr>
          <w:p w14:paraId="50047A68" w14:textId="77777777" w:rsidR="004F772D" w:rsidRPr="00BF5986" w:rsidRDefault="004F772D" w:rsidP="00E84B2B">
            <w:pPr>
              <w:rPr>
                <w:rFonts w:eastAsia="Calibri"/>
                <w:sz w:val="24"/>
              </w:rPr>
            </w:pPr>
            <w:r w:rsidRPr="00BF5986">
              <w:rPr>
                <w:rFonts w:eastAsia="Calibri"/>
                <w:sz w:val="24"/>
              </w:rPr>
              <w:t>2</w:t>
            </w:r>
          </w:p>
        </w:tc>
        <w:tc>
          <w:tcPr>
            <w:tcW w:w="5695" w:type="dxa"/>
          </w:tcPr>
          <w:p w14:paraId="56D8C045" w14:textId="77777777" w:rsidR="004F772D" w:rsidRPr="00BF5986" w:rsidRDefault="004F772D" w:rsidP="00E84B2B">
            <w:pPr>
              <w:rPr>
                <w:rFonts w:eastAsia="Calibri"/>
                <w:sz w:val="24"/>
              </w:rPr>
            </w:pPr>
            <w:r w:rsidRPr="00BF5986">
              <w:rPr>
                <w:rFonts w:eastAsia="Calibri"/>
                <w:sz w:val="24"/>
              </w:rPr>
              <w:t>Legal and Policy Context</w:t>
            </w:r>
          </w:p>
        </w:tc>
      </w:tr>
      <w:tr w:rsidR="004F772D" w:rsidRPr="00BF5986" w14:paraId="314235DE" w14:textId="77777777" w:rsidTr="004F6E3D">
        <w:tc>
          <w:tcPr>
            <w:tcW w:w="1643" w:type="dxa"/>
          </w:tcPr>
          <w:p w14:paraId="5CA483AE" w14:textId="77777777" w:rsidR="004F772D" w:rsidRPr="00BF5986" w:rsidRDefault="004F772D" w:rsidP="00E84B2B">
            <w:pPr>
              <w:rPr>
                <w:rFonts w:eastAsia="Calibri"/>
                <w:sz w:val="24"/>
              </w:rPr>
            </w:pPr>
            <w:r w:rsidRPr="00BF5986">
              <w:rPr>
                <w:rFonts w:eastAsia="Calibri"/>
                <w:sz w:val="24"/>
              </w:rPr>
              <w:t>3</w:t>
            </w:r>
          </w:p>
        </w:tc>
        <w:tc>
          <w:tcPr>
            <w:tcW w:w="5695" w:type="dxa"/>
          </w:tcPr>
          <w:p w14:paraId="2E5C980F" w14:textId="77777777" w:rsidR="004F772D" w:rsidRPr="00BF5986" w:rsidRDefault="004F772D" w:rsidP="00E84B2B">
            <w:pPr>
              <w:rPr>
                <w:rFonts w:eastAsia="Calibri"/>
                <w:sz w:val="24"/>
              </w:rPr>
            </w:pPr>
            <w:r w:rsidRPr="00BF5986">
              <w:rPr>
                <w:rFonts w:eastAsia="Calibri"/>
                <w:sz w:val="24"/>
              </w:rPr>
              <w:t>Our Approach</w:t>
            </w:r>
          </w:p>
        </w:tc>
      </w:tr>
      <w:tr w:rsidR="004F772D" w:rsidRPr="00BF5986" w14:paraId="5CDDF7D5" w14:textId="77777777" w:rsidTr="004F6E3D">
        <w:tc>
          <w:tcPr>
            <w:tcW w:w="1643" w:type="dxa"/>
          </w:tcPr>
          <w:p w14:paraId="541944E3" w14:textId="77777777" w:rsidR="004F772D" w:rsidRPr="00BF5986" w:rsidRDefault="004F772D" w:rsidP="00E84B2B">
            <w:pPr>
              <w:rPr>
                <w:rFonts w:eastAsia="Calibri"/>
                <w:sz w:val="24"/>
              </w:rPr>
            </w:pPr>
            <w:r w:rsidRPr="00BF5986">
              <w:rPr>
                <w:rFonts w:eastAsia="Calibri"/>
                <w:sz w:val="24"/>
              </w:rPr>
              <w:t>4</w:t>
            </w:r>
          </w:p>
        </w:tc>
        <w:tc>
          <w:tcPr>
            <w:tcW w:w="5695" w:type="dxa"/>
          </w:tcPr>
          <w:p w14:paraId="68749DFE" w14:textId="77777777" w:rsidR="004F772D" w:rsidRPr="00BF5986" w:rsidRDefault="004F772D" w:rsidP="00E84B2B">
            <w:pPr>
              <w:rPr>
                <w:rFonts w:eastAsia="Calibri"/>
                <w:sz w:val="24"/>
              </w:rPr>
            </w:pPr>
            <w:r w:rsidRPr="00BF5986">
              <w:rPr>
                <w:rFonts w:eastAsia="Calibri"/>
                <w:sz w:val="24"/>
              </w:rPr>
              <w:t>Achieving Compliance</w:t>
            </w:r>
          </w:p>
        </w:tc>
      </w:tr>
      <w:tr w:rsidR="004F772D" w:rsidRPr="00BF5986" w14:paraId="19205FF2" w14:textId="77777777" w:rsidTr="004F6E3D">
        <w:tc>
          <w:tcPr>
            <w:tcW w:w="1643" w:type="dxa"/>
          </w:tcPr>
          <w:p w14:paraId="4A79890F" w14:textId="77777777" w:rsidR="004F772D" w:rsidRPr="00BF5986" w:rsidRDefault="004F772D" w:rsidP="00E84B2B">
            <w:pPr>
              <w:rPr>
                <w:rFonts w:eastAsia="Calibri"/>
                <w:sz w:val="24"/>
              </w:rPr>
            </w:pPr>
            <w:r w:rsidRPr="00BF5986">
              <w:rPr>
                <w:rFonts w:eastAsia="Calibri"/>
                <w:sz w:val="24"/>
              </w:rPr>
              <w:t>5</w:t>
            </w:r>
          </w:p>
        </w:tc>
        <w:tc>
          <w:tcPr>
            <w:tcW w:w="5695" w:type="dxa"/>
          </w:tcPr>
          <w:p w14:paraId="338BE6C2" w14:textId="77777777" w:rsidR="004F772D" w:rsidRPr="00BF5986" w:rsidRDefault="004F772D" w:rsidP="00E84B2B">
            <w:pPr>
              <w:rPr>
                <w:rFonts w:eastAsia="Calibri"/>
                <w:sz w:val="24"/>
              </w:rPr>
            </w:pPr>
            <w:r w:rsidRPr="00BF5986">
              <w:rPr>
                <w:rFonts w:eastAsia="Calibri"/>
                <w:sz w:val="24"/>
              </w:rPr>
              <w:t>Enforcement action</w:t>
            </w:r>
          </w:p>
        </w:tc>
      </w:tr>
      <w:tr w:rsidR="004F772D" w:rsidRPr="00BF5986" w14:paraId="47339FCF" w14:textId="77777777" w:rsidTr="004F6E3D">
        <w:tc>
          <w:tcPr>
            <w:tcW w:w="1643" w:type="dxa"/>
          </w:tcPr>
          <w:p w14:paraId="0A0D74A0" w14:textId="77777777" w:rsidR="004F772D" w:rsidRPr="00BF5986" w:rsidRDefault="004F772D" w:rsidP="00E84B2B">
            <w:pPr>
              <w:rPr>
                <w:rFonts w:eastAsia="Calibri"/>
                <w:sz w:val="24"/>
              </w:rPr>
            </w:pPr>
            <w:r w:rsidRPr="00BF5986">
              <w:rPr>
                <w:rFonts w:eastAsia="Calibri"/>
                <w:sz w:val="24"/>
              </w:rPr>
              <w:t>6</w:t>
            </w:r>
          </w:p>
        </w:tc>
        <w:tc>
          <w:tcPr>
            <w:tcW w:w="5695" w:type="dxa"/>
          </w:tcPr>
          <w:p w14:paraId="413FC9F5" w14:textId="77777777" w:rsidR="004F772D" w:rsidRPr="00BF5986" w:rsidRDefault="004F772D" w:rsidP="00E84B2B">
            <w:pPr>
              <w:rPr>
                <w:rFonts w:eastAsia="Calibri"/>
                <w:sz w:val="24"/>
              </w:rPr>
            </w:pPr>
            <w:r w:rsidRPr="00BF5986">
              <w:rPr>
                <w:rFonts w:eastAsia="Calibri"/>
                <w:sz w:val="24"/>
              </w:rPr>
              <w:t>Public Space Protection Orders</w:t>
            </w:r>
          </w:p>
        </w:tc>
      </w:tr>
      <w:tr w:rsidR="004F772D" w:rsidRPr="00BF5986" w14:paraId="5EED93C9" w14:textId="77777777" w:rsidTr="004F6E3D">
        <w:tc>
          <w:tcPr>
            <w:tcW w:w="1643" w:type="dxa"/>
          </w:tcPr>
          <w:p w14:paraId="22869FF1" w14:textId="77777777" w:rsidR="004F772D" w:rsidRPr="00BF5986" w:rsidRDefault="004F772D" w:rsidP="00E84B2B">
            <w:pPr>
              <w:rPr>
                <w:rFonts w:eastAsia="Calibri"/>
                <w:sz w:val="24"/>
              </w:rPr>
            </w:pPr>
            <w:r w:rsidRPr="00BF5986">
              <w:rPr>
                <w:rFonts w:eastAsia="Calibri"/>
                <w:sz w:val="24"/>
              </w:rPr>
              <w:t>7</w:t>
            </w:r>
          </w:p>
        </w:tc>
        <w:tc>
          <w:tcPr>
            <w:tcW w:w="5695" w:type="dxa"/>
          </w:tcPr>
          <w:p w14:paraId="21B2AEEE" w14:textId="77777777" w:rsidR="004F772D" w:rsidRPr="00BF5986" w:rsidRDefault="004F772D" w:rsidP="00E84B2B">
            <w:pPr>
              <w:rPr>
                <w:rFonts w:eastAsia="Calibri"/>
                <w:sz w:val="24"/>
              </w:rPr>
            </w:pPr>
            <w:r w:rsidRPr="00BF5986">
              <w:rPr>
                <w:rFonts w:eastAsia="Calibri"/>
                <w:sz w:val="24"/>
              </w:rPr>
              <w:t>Fixed Penalty Notices</w:t>
            </w:r>
            <w:r w:rsidRPr="00BF5986" w:rsidDel="00133CA0">
              <w:rPr>
                <w:rFonts w:eastAsia="Calibri"/>
                <w:sz w:val="24"/>
              </w:rPr>
              <w:t xml:space="preserve"> </w:t>
            </w:r>
          </w:p>
        </w:tc>
      </w:tr>
      <w:tr w:rsidR="004F772D" w:rsidRPr="00BF5986" w14:paraId="749BFEE1" w14:textId="77777777" w:rsidTr="004F6E3D">
        <w:tc>
          <w:tcPr>
            <w:tcW w:w="1643" w:type="dxa"/>
          </w:tcPr>
          <w:p w14:paraId="5B4B701E" w14:textId="77777777" w:rsidR="004F772D" w:rsidRPr="00BF5986" w:rsidRDefault="004F772D" w:rsidP="00E84B2B">
            <w:pPr>
              <w:rPr>
                <w:rFonts w:eastAsia="Calibri"/>
                <w:sz w:val="24"/>
              </w:rPr>
            </w:pPr>
            <w:r w:rsidRPr="00BF5986">
              <w:rPr>
                <w:rFonts w:eastAsia="Calibri"/>
                <w:sz w:val="24"/>
              </w:rPr>
              <w:t>8</w:t>
            </w:r>
          </w:p>
        </w:tc>
        <w:tc>
          <w:tcPr>
            <w:tcW w:w="5695" w:type="dxa"/>
          </w:tcPr>
          <w:p w14:paraId="78191087" w14:textId="77777777" w:rsidR="004F772D" w:rsidRPr="00BF5986" w:rsidRDefault="004F772D" w:rsidP="00E84B2B">
            <w:pPr>
              <w:rPr>
                <w:rFonts w:eastAsia="Calibri"/>
                <w:sz w:val="24"/>
              </w:rPr>
            </w:pPr>
            <w:r w:rsidRPr="00BF5986">
              <w:rPr>
                <w:rFonts w:eastAsia="Calibri"/>
                <w:sz w:val="24"/>
              </w:rPr>
              <w:t xml:space="preserve">Civil Penalty Offences </w:t>
            </w:r>
          </w:p>
        </w:tc>
      </w:tr>
      <w:tr w:rsidR="004F772D" w:rsidRPr="00BF5986" w14:paraId="7B4FAE06" w14:textId="77777777" w:rsidTr="004F6E3D">
        <w:tc>
          <w:tcPr>
            <w:tcW w:w="1643" w:type="dxa"/>
          </w:tcPr>
          <w:p w14:paraId="1F8DF70D" w14:textId="77777777" w:rsidR="004F772D" w:rsidRPr="00BF5986" w:rsidRDefault="004F772D" w:rsidP="00E84B2B">
            <w:pPr>
              <w:rPr>
                <w:rFonts w:eastAsia="Calibri"/>
                <w:sz w:val="24"/>
              </w:rPr>
            </w:pPr>
            <w:r w:rsidRPr="00BF5986">
              <w:rPr>
                <w:rFonts w:eastAsia="Calibri"/>
                <w:sz w:val="24"/>
              </w:rPr>
              <w:t>9</w:t>
            </w:r>
          </w:p>
        </w:tc>
        <w:tc>
          <w:tcPr>
            <w:tcW w:w="5695" w:type="dxa"/>
          </w:tcPr>
          <w:p w14:paraId="244B6433" w14:textId="77777777" w:rsidR="004F772D" w:rsidRPr="00BF5986" w:rsidRDefault="004F772D" w:rsidP="00E84B2B">
            <w:pPr>
              <w:rPr>
                <w:rFonts w:eastAsia="Calibri"/>
                <w:sz w:val="24"/>
              </w:rPr>
            </w:pPr>
            <w:r w:rsidRPr="00BF5986">
              <w:rPr>
                <w:rFonts w:eastAsia="Calibri"/>
                <w:sz w:val="24"/>
              </w:rPr>
              <w:t>Works in default</w:t>
            </w:r>
          </w:p>
        </w:tc>
      </w:tr>
      <w:tr w:rsidR="004F772D" w:rsidRPr="00BF5986" w14:paraId="26FEB4F8" w14:textId="77777777" w:rsidTr="004F6E3D">
        <w:tc>
          <w:tcPr>
            <w:tcW w:w="1643" w:type="dxa"/>
          </w:tcPr>
          <w:p w14:paraId="3AD4108B" w14:textId="77777777" w:rsidR="004F772D" w:rsidRPr="00BF5986" w:rsidRDefault="004F772D" w:rsidP="00E84B2B">
            <w:pPr>
              <w:rPr>
                <w:rFonts w:eastAsia="Calibri"/>
                <w:sz w:val="24"/>
              </w:rPr>
            </w:pPr>
            <w:r w:rsidRPr="00BF5986">
              <w:rPr>
                <w:rFonts w:eastAsia="Calibri"/>
                <w:sz w:val="24"/>
              </w:rPr>
              <w:t>10</w:t>
            </w:r>
          </w:p>
        </w:tc>
        <w:tc>
          <w:tcPr>
            <w:tcW w:w="5695" w:type="dxa"/>
          </w:tcPr>
          <w:p w14:paraId="748B81C7" w14:textId="77777777" w:rsidR="004F772D" w:rsidRPr="00BF5986" w:rsidRDefault="004F772D" w:rsidP="00E84B2B">
            <w:pPr>
              <w:rPr>
                <w:sz w:val="24"/>
              </w:rPr>
            </w:pPr>
            <w:r w:rsidRPr="00BF5986">
              <w:rPr>
                <w:sz w:val="24"/>
              </w:rPr>
              <w:t>Authorisation of Officers</w:t>
            </w:r>
          </w:p>
        </w:tc>
      </w:tr>
      <w:tr w:rsidR="004F772D" w:rsidRPr="00BF5986" w14:paraId="1CB1BFE3" w14:textId="77777777" w:rsidTr="004F6E3D">
        <w:tc>
          <w:tcPr>
            <w:tcW w:w="1643" w:type="dxa"/>
          </w:tcPr>
          <w:p w14:paraId="1471435F" w14:textId="77777777" w:rsidR="004F772D" w:rsidRPr="00BF5986" w:rsidRDefault="004F772D" w:rsidP="00E84B2B">
            <w:pPr>
              <w:rPr>
                <w:rFonts w:eastAsia="Calibri"/>
                <w:sz w:val="24"/>
              </w:rPr>
            </w:pPr>
            <w:r w:rsidRPr="00BF5986">
              <w:rPr>
                <w:rFonts w:eastAsia="Calibri"/>
                <w:sz w:val="24"/>
              </w:rPr>
              <w:t>11</w:t>
            </w:r>
          </w:p>
        </w:tc>
        <w:tc>
          <w:tcPr>
            <w:tcW w:w="5695" w:type="dxa"/>
          </w:tcPr>
          <w:p w14:paraId="58324C9B" w14:textId="77777777" w:rsidR="004F772D" w:rsidRPr="00BF5986" w:rsidRDefault="004F772D" w:rsidP="00E84B2B">
            <w:pPr>
              <w:rPr>
                <w:sz w:val="24"/>
              </w:rPr>
            </w:pPr>
            <w:r w:rsidRPr="00BF5986">
              <w:rPr>
                <w:sz w:val="24"/>
              </w:rPr>
              <w:t>Status and Review</w:t>
            </w:r>
          </w:p>
        </w:tc>
      </w:tr>
      <w:tr w:rsidR="004F772D" w:rsidRPr="00BF5986" w14:paraId="632F26EC" w14:textId="77777777" w:rsidTr="004F6E3D">
        <w:tc>
          <w:tcPr>
            <w:tcW w:w="1643" w:type="dxa"/>
          </w:tcPr>
          <w:p w14:paraId="6A1B1851" w14:textId="77777777" w:rsidR="004F772D" w:rsidRPr="00BF5986" w:rsidRDefault="004F772D" w:rsidP="00E84B2B">
            <w:pPr>
              <w:rPr>
                <w:rFonts w:eastAsia="Calibri"/>
                <w:sz w:val="24"/>
              </w:rPr>
            </w:pPr>
            <w:r w:rsidRPr="00BF5986">
              <w:rPr>
                <w:rFonts w:eastAsia="Calibri"/>
                <w:sz w:val="24"/>
              </w:rPr>
              <w:t>12</w:t>
            </w:r>
          </w:p>
        </w:tc>
        <w:tc>
          <w:tcPr>
            <w:tcW w:w="5695" w:type="dxa"/>
          </w:tcPr>
          <w:p w14:paraId="2C80C5C0" w14:textId="77777777" w:rsidR="004F772D" w:rsidRPr="00BF5986" w:rsidRDefault="004F772D" w:rsidP="00E84B2B">
            <w:pPr>
              <w:rPr>
                <w:sz w:val="24"/>
              </w:rPr>
            </w:pPr>
            <w:r w:rsidRPr="00BF5986">
              <w:rPr>
                <w:sz w:val="24"/>
              </w:rPr>
              <w:t>Complaints</w:t>
            </w:r>
          </w:p>
        </w:tc>
      </w:tr>
      <w:tr w:rsidR="004F772D" w:rsidRPr="00BF5986" w14:paraId="1B0FBC65" w14:textId="77777777" w:rsidTr="004F6E3D">
        <w:tc>
          <w:tcPr>
            <w:tcW w:w="1643" w:type="dxa"/>
          </w:tcPr>
          <w:p w14:paraId="22F51336" w14:textId="77777777" w:rsidR="004F772D" w:rsidRPr="00BF5986" w:rsidRDefault="004F772D" w:rsidP="00E84B2B">
            <w:pPr>
              <w:rPr>
                <w:rFonts w:eastAsia="Calibri"/>
                <w:sz w:val="24"/>
              </w:rPr>
            </w:pPr>
            <w:r w:rsidRPr="00BF5986">
              <w:rPr>
                <w:rFonts w:eastAsia="Calibri"/>
                <w:sz w:val="24"/>
              </w:rPr>
              <w:t>Appendix 1</w:t>
            </w:r>
          </w:p>
        </w:tc>
        <w:tc>
          <w:tcPr>
            <w:tcW w:w="5695" w:type="dxa"/>
          </w:tcPr>
          <w:p w14:paraId="2EEED28A" w14:textId="77777777" w:rsidR="004F772D" w:rsidRPr="00BF5986" w:rsidRDefault="004F772D" w:rsidP="00E84B2B">
            <w:pPr>
              <w:rPr>
                <w:sz w:val="24"/>
              </w:rPr>
            </w:pPr>
            <w:r w:rsidRPr="00BF5986">
              <w:rPr>
                <w:sz w:val="24"/>
              </w:rPr>
              <w:t xml:space="preserve">Glossary of Legislation </w:t>
            </w:r>
          </w:p>
        </w:tc>
      </w:tr>
      <w:tr w:rsidR="004F772D" w:rsidRPr="00BF5986" w14:paraId="3FE7A311" w14:textId="77777777" w:rsidTr="004F6E3D">
        <w:tc>
          <w:tcPr>
            <w:tcW w:w="1643" w:type="dxa"/>
          </w:tcPr>
          <w:p w14:paraId="45BB3460" w14:textId="77777777" w:rsidR="004F772D" w:rsidRPr="00BF5986" w:rsidRDefault="004F772D" w:rsidP="00E84B2B">
            <w:pPr>
              <w:rPr>
                <w:rFonts w:eastAsia="Calibri"/>
                <w:sz w:val="24"/>
              </w:rPr>
            </w:pPr>
            <w:r w:rsidRPr="00BF5986">
              <w:rPr>
                <w:rFonts w:eastAsia="Calibri"/>
                <w:sz w:val="24"/>
              </w:rPr>
              <w:t>Appendix 2</w:t>
            </w:r>
          </w:p>
        </w:tc>
        <w:tc>
          <w:tcPr>
            <w:tcW w:w="5695" w:type="dxa"/>
          </w:tcPr>
          <w:p w14:paraId="39D51DDE" w14:textId="77777777" w:rsidR="004F772D" w:rsidRPr="00BF5986" w:rsidRDefault="004F772D" w:rsidP="00E84B2B">
            <w:pPr>
              <w:rPr>
                <w:sz w:val="24"/>
              </w:rPr>
            </w:pPr>
            <w:r w:rsidRPr="00BF5986">
              <w:rPr>
                <w:sz w:val="24"/>
              </w:rPr>
              <w:t>Equalities Impact Assessment</w:t>
            </w:r>
          </w:p>
        </w:tc>
      </w:tr>
      <w:tr w:rsidR="00732BA6" w:rsidRPr="00BF5986" w14:paraId="34CC1776" w14:textId="77777777" w:rsidTr="004F6E3D">
        <w:tc>
          <w:tcPr>
            <w:tcW w:w="1643" w:type="dxa"/>
          </w:tcPr>
          <w:p w14:paraId="2A4665D8" w14:textId="6FB3922B" w:rsidR="00732BA6" w:rsidRPr="00BF5986" w:rsidRDefault="00732BA6" w:rsidP="00E84B2B">
            <w:pPr>
              <w:rPr>
                <w:rFonts w:eastAsia="Calibri"/>
                <w:sz w:val="24"/>
              </w:rPr>
            </w:pPr>
            <w:r>
              <w:rPr>
                <w:rFonts w:eastAsia="Calibri"/>
                <w:sz w:val="24"/>
              </w:rPr>
              <w:t>Appendix 3</w:t>
            </w:r>
          </w:p>
        </w:tc>
        <w:tc>
          <w:tcPr>
            <w:tcW w:w="5695" w:type="dxa"/>
          </w:tcPr>
          <w:p w14:paraId="69BDE376" w14:textId="2E5315F8" w:rsidR="00732BA6" w:rsidRPr="00BF5986" w:rsidRDefault="00732BA6" w:rsidP="00E84B2B">
            <w:pPr>
              <w:rPr>
                <w:sz w:val="24"/>
              </w:rPr>
            </w:pPr>
            <w:r>
              <w:rPr>
                <w:sz w:val="24"/>
              </w:rPr>
              <w:t>Enforcement Policy Consultation Feedback</w:t>
            </w:r>
          </w:p>
        </w:tc>
      </w:tr>
    </w:tbl>
    <w:p w14:paraId="34679FB7" w14:textId="77777777" w:rsidR="004F772D" w:rsidRPr="00BF5986" w:rsidRDefault="004F772D" w:rsidP="004F772D">
      <w:pPr>
        <w:autoSpaceDE w:val="0"/>
        <w:autoSpaceDN w:val="0"/>
        <w:adjustRightInd w:val="0"/>
        <w:spacing w:after="0"/>
        <w:rPr>
          <w:rFonts w:eastAsia="Calibri" w:cs="Arial"/>
          <w:b/>
          <w:sz w:val="24"/>
        </w:rPr>
      </w:pPr>
    </w:p>
    <w:p w14:paraId="6825663B" w14:textId="77777777" w:rsidR="007E4554" w:rsidRDefault="007E4554">
      <w:pPr>
        <w:spacing w:after="0"/>
        <w:rPr>
          <w:rFonts w:eastAsia="Calibri" w:cs="Arial"/>
          <w:b/>
          <w:bCs/>
          <w:kern w:val="32"/>
          <w:sz w:val="28"/>
          <w:szCs w:val="32"/>
        </w:rPr>
      </w:pPr>
      <w:r>
        <w:rPr>
          <w:rFonts w:eastAsia="Calibri"/>
        </w:rPr>
        <w:br w:type="page"/>
      </w:r>
    </w:p>
    <w:p w14:paraId="0666EF79" w14:textId="2A4D077F" w:rsidR="004F772D" w:rsidRPr="00BF5986" w:rsidRDefault="004F772D" w:rsidP="007E4554">
      <w:pPr>
        <w:pStyle w:val="Heading1"/>
        <w:rPr>
          <w:rFonts w:eastAsia="Calibri"/>
        </w:rPr>
      </w:pPr>
      <w:r w:rsidRPr="00BF5986">
        <w:rPr>
          <w:rFonts w:eastAsia="Calibri"/>
        </w:rPr>
        <w:lastRenderedPageBreak/>
        <w:t>1.</w:t>
      </w:r>
      <w:r w:rsidRPr="00BF5986">
        <w:rPr>
          <w:rFonts w:eastAsia="Calibri"/>
        </w:rPr>
        <w:tab/>
        <w:t xml:space="preserve">Purpose </w:t>
      </w:r>
    </w:p>
    <w:p w14:paraId="35FDAD14" w14:textId="77777777" w:rsidR="004F772D" w:rsidRPr="00BF5986" w:rsidRDefault="004F772D" w:rsidP="004F772D">
      <w:pPr>
        <w:autoSpaceDE w:val="0"/>
        <w:autoSpaceDN w:val="0"/>
        <w:adjustRightInd w:val="0"/>
        <w:spacing w:after="0"/>
        <w:rPr>
          <w:rFonts w:eastAsia="Calibri" w:cs="Arial"/>
        </w:rPr>
      </w:pPr>
    </w:p>
    <w:p w14:paraId="5FE5B3FA" w14:textId="77777777" w:rsidR="004F772D" w:rsidRPr="00BF5986" w:rsidRDefault="004F772D" w:rsidP="001C4DF8">
      <w:pPr>
        <w:numPr>
          <w:ilvl w:val="1"/>
          <w:numId w:val="7"/>
        </w:numPr>
        <w:autoSpaceDE w:val="0"/>
        <w:autoSpaceDN w:val="0"/>
        <w:adjustRightInd w:val="0"/>
        <w:spacing w:after="0"/>
        <w:rPr>
          <w:rFonts w:eastAsia="Calibri" w:cs="Arial"/>
        </w:rPr>
      </w:pPr>
      <w:r w:rsidRPr="00BF5986">
        <w:rPr>
          <w:rFonts w:eastAsia="Calibri" w:cs="Arial"/>
        </w:rPr>
        <w:t xml:space="preserve">The Regulatory Enforcement policy contributes to the Corporate Plan 2021-2025 and its strategic themes of Community and Environment by providing a regulatory framework that supports economic prosperity by providing a level playing field for businesses to thrive whilst protecting residents, </w:t>
      </w:r>
      <w:proofErr w:type="gramStart"/>
      <w:r w:rsidRPr="00BF5986">
        <w:rPr>
          <w:rFonts w:eastAsia="Calibri" w:cs="Arial"/>
        </w:rPr>
        <w:t>workers</w:t>
      </w:r>
      <w:proofErr w:type="gramEnd"/>
      <w:r w:rsidRPr="00BF5986">
        <w:rPr>
          <w:rFonts w:eastAsia="Calibri" w:cs="Arial"/>
        </w:rPr>
        <w:t xml:space="preserve"> and visitors to the Borough.</w:t>
      </w:r>
    </w:p>
    <w:p w14:paraId="0A366440" w14:textId="77777777" w:rsidR="004F772D" w:rsidRPr="00BF5986" w:rsidRDefault="004F772D" w:rsidP="004F772D">
      <w:pPr>
        <w:autoSpaceDE w:val="0"/>
        <w:autoSpaceDN w:val="0"/>
        <w:adjustRightInd w:val="0"/>
        <w:spacing w:after="0"/>
        <w:ind w:left="720"/>
        <w:rPr>
          <w:rFonts w:eastAsia="Calibri" w:cs="Arial"/>
        </w:rPr>
      </w:pPr>
    </w:p>
    <w:p w14:paraId="63B0AA56" w14:textId="77777777" w:rsidR="004F772D" w:rsidRPr="00BF5986" w:rsidRDefault="004F772D" w:rsidP="001C4DF8">
      <w:pPr>
        <w:numPr>
          <w:ilvl w:val="1"/>
          <w:numId w:val="7"/>
        </w:numPr>
        <w:autoSpaceDE w:val="0"/>
        <w:autoSpaceDN w:val="0"/>
        <w:adjustRightInd w:val="0"/>
        <w:spacing w:after="0"/>
        <w:rPr>
          <w:rFonts w:eastAsia="Calibri" w:cs="Arial"/>
        </w:rPr>
      </w:pPr>
      <w:r w:rsidRPr="00BF5986">
        <w:rPr>
          <w:rFonts w:eastAsia="Calibri" w:cs="Arial"/>
        </w:rPr>
        <w:t xml:space="preserve">This policy sets out the Council’s approach to securing compliance with regulatory requirements and applies to all our regulatory functions. It applies to all services where the Council can enforce against a person, </w:t>
      </w:r>
      <w:proofErr w:type="gramStart"/>
      <w:r w:rsidRPr="00BF5986">
        <w:rPr>
          <w:rFonts w:eastAsia="Calibri" w:cs="Arial"/>
        </w:rPr>
        <w:t>organisation</w:t>
      </w:r>
      <w:proofErr w:type="gramEnd"/>
      <w:r w:rsidRPr="00BF5986">
        <w:rPr>
          <w:rFonts w:eastAsia="Calibri" w:cs="Arial"/>
        </w:rPr>
        <w:t xml:space="preserve"> or company to make them comply with the law.  Any services where the Council has a legal duty or power to ensure compliance are included.  Services that are relevant to a Borough Council include, but are not limited to:</w:t>
      </w:r>
    </w:p>
    <w:p w14:paraId="0B83A333" w14:textId="77777777" w:rsidR="004F772D" w:rsidRPr="00BF5986" w:rsidRDefault="004F772D" w:rsidP="004F772D">
      <w:pPr>
        <w:autoSpaceDE w:val="0"/>
        <w:autoSpaceDN w:val="0"/>
        <w:adjustRightInd w:val="0"/>
        <w:spacing w:after="0"/>
        <w:ind w:left="720"/>
        <w:rPr>
          <w:rFonts w:eastAsia="Calibri" w:cs="Arial"/>
        </w:rPr>
      </w:pPr>
    </w:p>
    <w:p w14:paraId="54189BF7" w14:textId="77777777" w:rsidR="004F772D" w:rsidRPr="00BF5986" w:rsidRDefault="004F772D" w:rsidP="001C4DF8">
      <w:pPr>
        <w:numPr>
          <w:ilvl w:val="0"/>
          <w:numId w:val="8"/>
        </w:numPr>
        <w:autoSpaceDE w:val="0"/>
        <w:autoSpaceDN w:val="0"/>
        <w:adjustRightInd w:val="0"/>
        <w:spacing w:after="0"/>
        <w:rPr>
          <w:rFonts w:eastAsia="Calibri" w:cs="Arial"/>
        </w:rPr>
      </w:pPr>
      <w:r w:rsidRPr="00BF5986">
        <w:rPr>
          <w:rFonts w:eastAsia="Calibri" w:cs="Arial"/>
        </w:rPr>
        <w:t>Abandoned Vehicles</w:t>
      </w:r>
    </w:p>
    <w:p w14:paraId="4F2434A9"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 xml:space="preserve">Animal Welfare </w:t>
      </w:r>
    </w:p>
    <w:p w14:paraId="3B0520BF"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 xml:space="preserve">Environmental Health including statutory nuisance, food safety, health and safety, public health, infectious diseases, and contaminated land </w:t>
      </w:r>
    </w:p>
    <w:p w14:paraId="4EC601B3"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Environmental Permitting</w:t>
      </w:r>
    </w:p>
    <w:p w14:paraId="1D3C005A"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Housing: Private rented sector and Council tenants</w:t>
      </w:r>
    </w:p>
    <w:p w14:paraId="21E64BBF" w14:textId="0154FA5F" w:rsidR="004F772D" w:rsidRPr="00BF5986" w:rsidRDefault="7F154AD3" w:rsidP="001C4DF8">
      <w:pPr>
        <w:numPr>
          <w:ilvl w:val="0"/>
          <w:numId w:val="8"/>
        </w:numPr>
        <w:autoSpaceDE w:val="0"/>
        <w:autoSpaceDN w:val="0"/>
        <w:adjustRightInd w:val="0"/>
        <w:spacing w:after="0"/>
        <w:rPr>
          <w:rFonts w:eastAsia="Calibri" w:cs="Arial"/>
        </w:rPr>
      </w:pPr>
      <w:r>
        <w:t xml:space="preserve">Licensing including Hackney Carriage, Private Hire Vehicle, Premises and Street Trading </w:t>
      </w:r>
    </w:p>
    <w:p w14:paraId="1AF4AA11"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Development Management and Building Control</w:t>
      </w:r>
    </w:p>
    <w:p w14:paraId="372D1330"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Planning Enforcement</w:t>
      </w:r>
    </w:p>
    <w:p w14:paraId="5745D714" w14:textId="0EAA53C2" w:rsidR="004F772D" w:rsidRPr="00BF5986" w:rsidRDefault="7F154AD3" w:rsidP="001C4DF8">
      <w:pPr>
        <w:numPr>
          <w:ilvl w:val="0"/>
          <w:numId w:val="8"/>
        </w:numPr>
        <w:autoSpaceDE w:val="0"/>
        <w:autoSpaceDN w:val="0"/>
        <w:adjustRightInd w:val="0"/>
        <w:spacing w:after="0"/>
        <w:rPr>
          <w:rFonts w:eastAsia="Calibri" w:cs="Arial"/>
        </w:rPr>
      </w:pPr>
      <w:r>
        <w:t>Waste offences including dog fouling, fly tipping and littering</w:t>
      </w:r>
    </w:p>
    <w:p w14:paraId="2D58EE69"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Anti-social behaviour relating to the above subjects and in relation to the enforcement of Public Space Protection Orders.</w:t>
      </w:r>
    </w:p>
    <w:p w14:paraId="47BF0B4F"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Anti-social behaviour relating to the above and in relation to Community Triggers</w:t>
      </w:r>
    </w:p>
    <w:p w14:paraId="0721B563"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Revenues and benefits</w:t>
      </w:r>
    </w:p>
    <w:p w14:paraId="333848B8" w14:textId="77777777" w:rsidR="004F772D" w:rsidRPr="00BF5986" w:rsidRDefault="004F772D" w:rsidP="001C4DF8">
      <w:pPr>
        <w:numPr>
          <w:ilvl w:val="0"/>
          <w:numId w:val="8"/>
        </w:numPr>
        <w:autoSpaceDE w:val="0"/>
        <w:autoSpaceDN w:val="0"/>
        <w:adjustRightInd w:val="0"/>
        <w:spacing w:after="0"/>
        <w:rPr>
          <w:rFonts w:eastAsia="Calibri" w:cs="Arial"/>
        </w:rPr>
      </w:pPr>
      <w:r w:rsidRPr="00BF5986">
        <w:t>Unauthorised encampments</w:t>
      </w:r>
    </w:p>
    <w:p w14:paraId="114A85B3" w14:textId="77777777" w:rsidR="004F772D" w:rsidRPr="00BF5986" w:rsidRDefault="004F772D" w:rsidP="004F772D">
      <w:pPr>
        <w:autoSpaceDE w:val="0"/>
        <w:autoSpaceDN w:val="0"/>
        <w:adjustRightInd w:val="0"/>
        <w:spacing w:after="0"/>
        <w:rPr>
          <w:rFonts w:eastAsia="Calibri" w:cs="Arial"/>
        </w:rPr>
      </w:pPr>
    </w:p>
    <w:p w14:paraId="72F7E91C" w14:textId="4609A7F2" w:rsidR="004F772D" w:rsidRPr="00BF5986" w:rsidRDefault="004F772D" w:rsidP="004F772D">
      <w:pPr>
        <w:autoSpaceDE w:val="0"/>
        <w:autoSpaceDN w:val="0"/>
        <w:adjustRightInd w:val="0"/>
        <w:spacing w:after="0"/>
        <w:ind w:left="720" w:hanging="720"/>
        <w:rPr>
          <w:rFonts w:eastAsia="Calibri" w:cs="Arial"/>
        </w:rPr>
      </w:pPr>
      <w:r w:rsidRPr="00BF5986">
        <w:rPr>
          <w:rFonts w:eastAsia="Calibri" w:cs="Arial"/>
        </w:rPr>
        <w:t>1.2</w:t>
      </w:r>
      <w:r w:rsidRPr="00BF5986">
        <w:rPr>
          <w:rFonts w:eastAsia="Calibri" w:cs="Arial"/>
        </w:rPr>
        <w:tab/>
        <w:t xml:space="preserve">More detailed service specific enforcement options in respect of </w:t>
      </w:r>
      <w:proofErr w:type="gramStart"/>
      <w:r w:rsidRPr="00BF5986">
        <w:rPr>
          <w:rFonts w:eastAsia="Calibri" w:cs="Arial"/>
        </w:rPr>
        <w:t>particular areas</w:t>
      </w:r>
      <w:proofErr w:type="gramEnd"/>
      <w:r w:rsidRPr="00BF5986">
        <w:rPr>
          <w:rFonts w:eastAsia="Calibri" w:cs="Arial"/>
        </w:rPr>
        <w:t xml:space="preserve"> such as health and safety, food safety, licensing, housing, planning and building control </w:t>
      </w:r>
      <w:r w:rsidR="00760DE5">
        <w:rPr>
          <w:rFonts w:eastAsia="Calibri" w:cs="Arial"/>
        </w:rPr>
        <w:t>will</w:t>
      </w:r>
      <w:r w:rsidRPr="00BF5986">
        <w:rPr>
          <w:rFonts w:eastAsia="Calibri" w:cs="Arial"/>
        </w:rPr>
        <w:t xml:space="preserve"> be set out in service specific policies under the umbrella of this corporate policy.</w:t>
      </w:r>
    </w:p>
    <w:p w14:paraId="2BB6C325" w14:textId="77777777" w:rsidR="004F772D" w:rsidRPr="00BF5986" w:rsidRDefault="004F772D" w:rsidP="004F772D">
      <w:pPr>
        <w:shd w:val="clear" w:color="auto" w:fill="FFFFFF"/>
        <w:spacing w:after="0"/>
        <w:ind w:left="720" w:hanging="720"/>
        <w:rPr>
          <w:rFonts w:cs="Arial"/>
          <w:lang w:val="en"/>
        </w:rPr>
      </w:pPr>
    </w:p>
    <w:p w14:paraId="1D69328B"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1.3</w:t>
      </w:r>
      <w:r w:rsidRPr="00BF5986">
        <w:rPr>
          <w:rFonts w:cs="Arial"/>
          <w:lang w:val="en"/>
        </w:rPr>
        <w:tab/>
        <w:t>This policy and service-specific enforcement policies have</w:t>
      </w:r>
      <w:r>
        <w:rPr>
          <w:rFonts w:cs="Arial"/>
          <w:lang w:val="en"/>
        </w:rPr>
        <w:t>,</w:t>
      </w:r>
      <w:r w:rsidRPr="00BF5986">
        <w:rPr>
          <w:rFonts w:cs="Arial"/>
          <w:lang w:val="en"/>
        </w:rPr>
        <w:t xml:space="preserve"> and will continue to have, regard to the statutory Regulators' Code, issued by the Minister of State for the Department for Business, Innovation and Skills (formerly the Department for Business, </w:t>
      </w:r>
      <w:proofErr w:type="gramStart"/>
      <w:r w:rsidRPr="00BF5986">
        <w:rPr>
          <w:rFonts w:cs="Arial"/>
          <w:lang w:val="en"/>
        </w:rPr>
        <w:t>Enterprise</w:t>
      </w:r>
      <w:proofErr w:type="gramEnd"/>
      <w:r w:rsidRPr="00BF5986">
        <w:rPr>
          <w:rFonts w:cs="Arial"/>
          <w:lang w:val="en"/>
        </w:rPr>
        <w:t xml:space="preserve"> and Regulatory Reform) under section 22(1) of the Legislative and Regulatory Reform Act 2006 (“the Act”). </w:t>
      </w:r>
    </w:p>
    <w:p w14:paraId="67C4B8A3" w14:textId="77777777" w:rsidR="004F772D" w:rsidRPr="00BF5986" w:rsidRDefault="004F772D" w:rsidP="004F772D">
      <w:pPr>
        <w:shd w:val="clear" w:color="auto" w:fill="FFFFFF"/>
        <w:spacing w:after="0"/>
        <w:ind w:left="720" w:hanging="720"/>
        <w:rPr>
          <w:rFonts w:cs="Arial"/>
          <w:lang w:val="en"/>
        </w:rPr>
      </w:pPr>
    </w:p>
    <w:p w14:paraId="00EC439F"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1.4</w:t>
      </w:r>
      <w:r w:rsidRPr="00BF5986">
        <w:rPr>
          <w:rFonts w:cs="Arial"/>
          <w:lang w:val="en"/>
        </w:rPr>
        <w:tab/>
        <w:t>It is ultimately the responsibility of individuals and businesses to comply with the law.</w:t>
      </w:r>
    </w:p>
    <w:p w14:paraId="02EAEEA7" w14:textId="77777777" w:rsidR="004F772D" w:rsidRPr="00BF5986" w:rsidRDefault="004F772D" w:rsidP="004F772D">
      <w:pPr>
        <w:shd w:val="clear" w:color="auto" w:fill="FFFFFF"/>
        <w:spacing w:after="0"/>
        <w:ind w:left="720" w:hanging="720"/>
        <w:rPr>
          <w:rFonts w:cs="Arial"/>
          <w:lang w:val="en"/>
        </w:rPr>
      </w:pPr>
    </w:p>
    <w:p w14:paraId="448BFB36" w14:textId="77777777" w:rsidR="00CB1554" w:rsidRDefault="00CB1554">
      <w:pPr>
        <w:spacing w:after="0"/>
        <w:rPr>
          <w:rFonts w:cs="Arial"/>
          <w:b/>
          <w:lang w:val="en"/>
        </w:rPr>
      </w:pPr>
      <w:r>
        <w:rPr>
          <w:rFonts w:cs="Arial"/>
          <w:b/>
          <w:lang w:val="en"/>
        </w:rPr>
        <w:br w:type="page"/>
      </w:r>
    </w:p>
    <w:p w14:paraId="09D21F84" w14:textId="262A6C5D" w:rsidR="004F772D" w:rsidRPr="00BF5986" w:rsidRDefault="004F772D" w:rsidP="007E4554">
      <w:pPr>
        <w:pStyle w:val="Heading1"/>
        <w:rPr>
          <w:lang w:val="en"/>
        </w:rPr>
      </w:pPr>
      <w:r w:rsidRPr="00BF5986">
        <w:rPr>
          <w:lang w:val="en"/>
        </w:rPr>
        <w:lastRenderedPageBreak/>
        <w:t>2.</w:t>
      </w:r>
      <w:r w:rsidRPr="00BF5986">
        <w:rPr>
          <w:lang w:val="en"/>
        </w:rPr>
        <w:tab/>
        <w:t>Legal and Policy context</w:t>
      </w:r>
    </w:p>
    <w:p w14:paraId="5D0FB552" w14:textId="77777777" w:rsidR="004F772D" w:rsidRPr="00BF5986" w:rsidRDefault="004F772D" w:rsidP="004F772D">
      <w:pPr>
        <w:shd w:val="clear" w:color="auto" w:fill="FFFFFF"/>
        <w:spacing w:after="0"/>
        <w:ind w:left="720" w:hanging="720"/>
        <w:rPr>
          <w:rFonts w:cs="Arial"/>
          <w:lang w:val="en"/>
        </w:rPr>
      </w:pPr>
    </w:p>
    <w:p w14:paraId="3EABFC5A"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2.1</w:t>
      </w:r>
      <w:r w:rsidRPr="00BF5986">
        <w:rPr>
          <w:rFonts w:cs="Arial"/>
          <w:lang w:val="en"/>
        </w:rPr>
        <w:tab/>
        <w:t xml:space="preserve">Section 21 of the Act requires the Council to have regard to the way it carries out regulatory functions and to do so in a way which is transparent, accountable, proportionate, </w:t>
      </w:r>
      <w:proofErr w:type="gramStart"/>
      <w:r w:rsidRPr="00BF5986">
        <w:rPr>
          <w:rFonts w:cs="Arial"/>
          <w:lang w:val="en"/>
        </w:rPr>
        <w:t>consistent</w:t>
      </w:r>
      <w:proofErr w:type="gramEnd"/>
      <w:r w:rsidRPr="00BF5986">
        <w:rPr>
          <w:rFonts w:cs="Arial"/>
          <w:lang w:val="en"/>
        </w:rPr>
        <w:t xml:space="preserve"> and targeted at cases where action is needed.</w:t>
      </w:r>
    </w:p>
    <w:p w14:paraId="66FCE933" w14:textId="77777777" w:rsidR="004F772D" w:rsidRPr="00BF5986" w:rsidRDefault="004F772D" w:rsidP="004F772D">
      <w:pPr>
        <w:shd w:val="clear" w:color="auto" w:fill="FFFFFF"/>
        <w:spacing w:after="0"/>
        <w:ind w:left="720" w:hanging="720"/>
        <w:rPr>
          <w:rFonts w:cs="Arial"/>
          <w:lang w:val="en"/>
        </w:rPr>
      </w:pPr>
    </w:p>
    <w:p w14:paraId="0F8B47EF" w14:textId="055F323D" w:rsidR="004F772D" w:rsidRDefault="004F772D" w:rsidP="004F772D">
      <w:pPr>
        <w:shd w:val="clear" w:color="auto" w:fill="FFFFFF"/>
        <w:spacing w:after="0"/>
        <w:ind w:left="720" w:hanging="720"/>
        <w:rPr>
          <w:rFonts w:cs="Arial"/>
          <w:lang w:val="en"/>
        </w:rPr>
      </w:pPr>
      <w:r w:rsidRPr="00BF5986">
        <w:rPr>
          <w:rFonts w:cs="Arial"/>
          <w:lang w:val="en"/>
        </w:rPr>
        <w:t>2.2</w:t>
      </w:r>
      <w:r w:rsidRPr="00BF5986">
        <w:rPr>
          <w:rFonts w:cs="Arial"/>
          <w:lang w:val="en"/>
        </w:rPr>
        <w:tab/>
        <w:t xml:space="preserve">Section 22 of the Act requires us to have regard to the Regulators’ Code in determining any general policies or principles by reference to which we exercise regulatory functions. </w:t>
      </w:r>
    </w:p>
    <w:p w14:paraId="3016F965" w14:textId="5276258E" w:rsidR="00C1129E" w:rsidRDefault="00C1129E" w:rsidP="004F772D">
      <w:pPr>
        <w:shd w:val="clear" w:color="auto" w:fill="FFFFFF"/>
        <w:spacing w:after="0"/>
        <w:ind w:left="720" w:hanging="720"/>
        <w:rPr>
          <w:rFonts w:cs="Arial"/>
          <w:lang w:val="en"/>
        </w:rPr>
      </w:pPr>
    </w:p>
    <w:p w14:paraId="328B9253" w14:textId="7C39ACFE" w:rsidR="004F772D" w:rsidRPr="00BF5986" w:rsidRDefault="004F772D" w:rsidP="007E4554">
      <w:pPr>
        <w:pStyle w:val="Heading1"/>
        <w:rPr>
          <w:lang w:val="en"/>
        </w:rPr>
      </w:pPr>
      <w:r w:rsidRPr="00BF5986">
        <w:rPr>
          <w:lang w:val="en"/>
        </w:rPr>
        <w:t>3.</w:t>
      </w:r>
      <w:r w:rsidRPr="00BF5986">
        <w:rPr>
          <w:lang w:val="en"/>
        </w:rPr>
        <w:tab/>
        <w:t>Our Approach</w:t>
      </w:r>
    </w:p>
    <w:p w14:paraId="2F793F76" w14:textId="77777777" w:rsidR="004F772D" w:rsidRPr="00BF5986" w:rsidRDefault="004F772D" w:rsidP="004F772D">
      <w:pPr>
        <w:shd w:val="clear" w:color="auto" w:fill="FFFFFF"/>
        <w:spacing w:after="0"/>
        <w:ind w:left="720" w:hanging="720"/>
        <w:rPr>
          <w:rFonts w:cs="Arial"/>
          <w:lang w:val="en"/>
        </w:rPr>
      </w:pPr>
    </w:p>
    <w:p w14:paraId="59846C61"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3.1</w:t>
      </w:r>
      <w:r w:rsidRPr="00BF5986">
        <w:rPr>
          <w:rFonts w:cs="Arial"/>
          <w:lang w:val="en"/>
        </w:rPr>
        <w:tab/>
        <w:t xml:space="preserve">Effective and well-targeted regulation is essential in promoting fairness, protection from harm and protecting the amenity of the area. Our aim is to work in a transparent, accountable, </w:t>
      </w:r>
      <w:proofErr w:type="gramStart"/>
      <w:r w:rsidRPr="00BF5986">
        <w:rPr>
          <w:rFonts w:cs="Arial"/>
          <w:lang w:val="en"/>
        </w:rPr>
        <w:t>proportionate</w:t>
      </w:r>
      <w:proofErr w:type="gramEnd"/>
      <w:r w:rsidRPr="00BF5986">
        <w:rPr>
          <w:rFonts w:cs="Arial"/>
          <w:lang w:val="en"/>
        </w:rPr>
        <w:t xml:space="preserve"> and consistent way, to assist individuals and businesses to comply with relevant legislation.</w:t>
      </w:r>
    </w:p>
    <w:p w14:paraId="483EAF43" w14:textId="77777777" w:rsidR="004F772D" w:rsidRPr="00BF5986" w:rsidRDefault="004F772D" w:rsidP="004F772D">
      <w:pPr>
        <w:shd w:val="clear" w:color="auto" w:fill="FFFFFF"/>
        <w:spacing w:after="0"/>
        <w:ind w:left="720" w:hanging="720"/>
        <w:rPr>
          <w:rFonts w:cs="Arial"/>
          <w:lang w:val="en"/>
        </w:rPr>
      </w:pPr>
    </w:p>
    <w:p w14:paraId="27D67801"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3.2</w:t>
      </w:r>
      <w:r w:rsidRPr="00BF5986">
        <w:rPr>
          <w:rFonts w:cs="Arial"/>
          <w:lang w:val="en"/>
        </w:rPr>
        <w:tab/>
        <w:t xml:space="preserve">We do this by:  </w:t>
      </w:r>
    </w:p>
    <w:p w14:paraId="69C68FF5" w14:textId="77777777" w:rsidR="004F772D" w:rsidRPr="00BF5986" w:rsidRDefault="004F772D" w:rsidP="004F772D">
      <w:pPr>
        <w:shd w:val="clear" w:color="auto" w:fill="FFFFFF"/>
        <w:spacing w:after="0"/>
        <w:ind w:left="720" w:hanging="720"/>
        <w:rPr>
          <w:rFonts w:cs="Arial"/>
          <w:lang w:val="en"/>
        </w:rPr>
      </w:pPr>
    </w:p>
    <w:p w14:paraId="018DA2CB" w14:textId="77777777" w:rsidR="004F772D" w:rsidRPr="00BF5986" w:rsidRDefault="004F772D" w:rsidP="001C4DF8">
      <w:pPr>
        <w:numPr>
          <w:ilvl w:val="0"/>
          <w:numId w:val="5"/>
        </w:numPr>
        <w:shd w:val="clear" w:color="auto" w:fill="FFFFFF"/>
        <w:spacing w:after="0"/>
        <w:ind w:left="1134" w:hanging="425"/>
        <w:rPr>
          <w:rFonts w:cs="Arial"/>
          <w:lang w:val="en"/>
        </w:rPr>
      </w:pPr>
      <w:r w:rsidRPr="00BF5986">
        <w:rPr>
          <w:rFonts w:cs="Arial"/>
          <w:lang w:val="en"/>
        </w:rPr>
        <w:t xml:space="preserve">helping and encouraging regulated bodies, </w:t>
      </w:r>
      <w:proofErr w:type="gramStart"/>
      <w:r w:rsidRPr="00BF5986">
        <w:rPr>
          <w:rFonts w:cs="Arial"/>
          <w:lang w:val="en"/>
        </w:rPr>
        <w:t>businesses</w:t>
      </w:r>
      <w:proofErr w:type="gramEnd"/>
      <w:r w:rsidRPr="00BF5986">
        <w:rPr>
          <w:rFonts w:cs="Arial"/>
          <w:lang w:val="en"/>
        </w:rPr>
        <w:t xml:space="preserve"> and individuals to understand and meet regulatory requirements more easily; and </w:t>
      </w:r>
    </w:p>
    <w:p w14:paraId="31AAF1BB" w14:textId="77777777" w:rsidR="004F772D" w:rsidRPr="00BF5986" w:rsidRDefault="004F772D" w:rsidP="001C4DF8">
      <w:pPr>
        <w:numPr>
          <w:ilvl w:val="0"/>
          <w:numId w:val="5"/>
        </w:numPr>
        <w:shd w:val="clear" w:color="auto" w:fill="FFFFFF"/>
        <w:spacing w:after="0"/>
        <w:ind w:left="1134" w:hanging="425"/>
        <w:rPr>
          <w:rFonts w:cs="Arial"/>
          <w:lang w:val="en"/>
        </w:rPr>
      </w:pPr>
      <w:r w:rsidRPr="00BF5986">
        <w:rPr>
          <w:rFonts w:cs="Arial"/>
          <w:lang w:val="en"/>
        </w:rPr>
        <w:t>responding proportionately to regulatory breaches.</w:t>
      </w:r>
    </w:p>
    <w:p w14:paraId="06085E51" w14:textId="77777777" w:rsidR="004F772D" w:rsidRPr="00BF5986" w:rsidRDefault="004F772D" w:rsidP="004F772D">
      <w:pPr>
        <w:shd w:val="clear" w:color="auto" w:fill="FFFFFF"/>
        <w:spacing w:after="0"/>
        <w:ind w:left="1440"/>
        <w:rPr>
          <w:rFonts w:cs="Arial"/>
          <w:lang w:val="en"/>
        </w:rPr>
      </w:pPr>
    </w:p>
    <w:p w14:paraId="0A16FE11"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3.3</w:t>
      </w:r>
      <w:r w:rsidRPr="00BF5986">
        <w:rPr>
          <w:rFonts w:cs="Arial"/>
          <w:lang w:val="en"/>
        </w:rPr>
        <w:tab/>
        <w:t>We will normally take a supportive approach to achieving compliance with regulatory requirements, especially with those who take positive steps/actions and actively take steps to achieve compliance. Where required, however, we will consider the use of all necessary and proportionate enforcement action against those who commit serious breaches, flout the law, or take no steps to achieve compliance in a timely manner.</w:t>
      </w:r>
    </w:p>
    <w:p w14:paraId="2F1D8996" w14:textId="77777777" w:rsidR="004F772D" w:rsidRPr="00BF5986" w:rsidRDefault="004F772D" w:rsidP="004F772D">
      <w:pPr>
        <w:shd w:val="clear" w:color="auto" w:fill="FFFFFF"/>
        <w:spacing w:after="0"/>
        <w:ind w:left="720" w:hanging="720"/>
        <w:rPr>
          <w:rFonts w:cs="Arial"/>
          <w:lang w:val="en"/>
        </w:rPr>
      </w:pPr>
    </w:p>
    <w:p w14:paraId="1B34128E"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3.4</w:t>
      </w:r>
      <w:r w:rsidRPr="00BF5986">
        <w:rPr>
          <w:rFonts w:cs="Arial"/>
          <w:lang w:val="en"/>
        </w:rPr>
        <w:tab/>
        <w:t>Compliance services will carry out their duties in support of the Council’s strategic aims and objectives, which are drawn up in consultation with the public and are set out in:</w:t>
      </w:r>
    </w:p>
    <w:p w14:paraId="37B87F41" w14:textId="77777777" w:rsidR="004F772D" w:rsidRPr="00BF5986" w:rsidRDefault="004F772D" w:rsidP="004F772D">
      <w:pPr>
        <w:shd w:val="clear" w:color="auto" w:fill="FFFFFF"/>
        <w:spacing w:after="0"/>
        <w:ind w:left="720" w:hanging="720"/>
        <w:rPr>
          <w:rFonts w:cs="Arial"/>
          <w:lang w:val="en"/>
        </w:rPr>
      </w:pPr>
    </w:p>
    <w:p w14:paraId="3BF6C282" w14:textId="77777777" w:rsidR="004F772D" w:rsidRPr="00BF5986" w:rsidRDefault="004F772D" w:rsidP="001C4DF8">
      <w:pPr>
        <w:numPr>
          <w:ilvl w:val="0"/>
          <w:numId w:val="2"/>
        </w:numPr>
        <w:shd w:val="clear" w:color="auto" w:fill="FFFFFF"/>
        <w:spacing w:after="0"/>
        <w:ind w:left="1134" w:hanging="425"/>
        <w:rPr>
          <w:rFonts w:cs="Arial"/>
          <w:lang w:val="en"/>
        </w:rPr>
      </w:pPr>
      <w:r w:rsidRPr="00BF5986">
        <w:rPr>
          <w:rFonts w:cs="Arial"/>
          <w:lang w:val="en"/>
        </w:rPr>
        <w:t>The Corporate Plan and strategic decisions</w:t>
      </w:r>
    </w:p>
    <w:p w14:paraId="0490C7F4" w14:textId="77777777" w:rsidR="004F772D" w:rsidRPr="00BF5986" w:rsidRDefault="004F772D" w:rsidP="001C4DF8">
      <w:pPr>
        <w:numPr>
          <w:ilvl w:val="0"/>
          <w:numId w:val="2"/>
        </w:numPr>
        <w:shd w:val="clear" w:color="auto" w:fill="FFFFFF"/>
        <w:spacing w:after="0"/>
        <w:ind w:left="1134" w:hanging="425"/>
        <w:rPr>
          <w:rFonts w:cs="Arial"/>
          <w:lang w:val="en"/>
        </w:rPr>
      </w:pPr>
      <w:r w:rsidRPr="00BF5986">
        <w:rPr>
          <w:rFonts w:cs="Arial"/>
          <w:lang w:val="en"/>
        </w:rPr>
        <w:t>Corporate priorities</w:t>
      </w:r>
    </w:p>
    <w:p w14:paraId="3AF4629C" w14:textId="54660B6F" w:rsidR="004F772D" w:rsidRDefault="004F772D" w:rsidP="001C4DF8">
      <w:pPr>
        <w:numPr>
          <w:ilvl w:val="0"/>
          <w:numId w:val="2"/>
        </w:numPr>
        <w:shd w:val="clear" w:color="auto" w:fill="FFFFFF"/>
        <w:spacing w:after="0"/>
        <w:ind w:left="1134" w:hanging="425"/>
        <w:rPr>
          <w:rFonts w:cs="Arial"/>
          <w:lang w:val="en"/>
        </w:rPr>
      </w:pPr>
      <w:r w:rsidRPr="00BF5986">
        <w:rPr>
          <w:rFonts w:cs="Arial"/>
          <w:lang w:val="en"/>
        </w:rPr>
        <w:t>Service-specific service plans and inspection polices, which reflect the above priorities as well as the statutory enforcement functions for each service.</w:t>
      </w:r>
    </w:p>
    <w:p w14:paraId="69D1862D" w14:textId="77777777" w:rsidR="007E4554" w:rsidRPr="007E4554" w:rsidRDefault="007E4554" w:rsidP="007E4554">
      <w:pPr>
        <w:shd w:val="clear" w:color="auto" w:fill="FFFFFF"/>
        <w:spacing w:after="0"/>
        <w:ind w:left="1134"/>
        <w:rPr>
          <w:rFonts w:cs="Arial"/>
          <w:lang w:val="en"/>
        </w:rPr>
      </w:pPr>
    </w:p>
    <w:p w14:paraId="4C77CBAB" w14:textId="77777777" w:rsidR="004F772D" w:rsidRPr="00BF5986" w:rsidRDefault="004F772D" w:rsidP="007E4554">
      <w:pPr>
        <w:pStyle w:val="Heading1"/>
        <w:rPr>
          <w:lang w:val="en"/>
        </w:rPr>
      </w:pPr>
      <w:r w:rsidRPr="00BF5986">
        <w:rPr>
          <w:lang w:val="en"/>
        </w:rPr>
        <w:t>4.</w:t>
      </w:r>
      <w:r w:rsidRPr="00BF5986">
        <w:rPr>
          <w:lang w:val="en"/>
        </w:rPr>
        <w:tab/>
        <w:t>Achieving Compliance</w:t>
      </w:r>
    </w:p>
    <w:p w14:paraId="2ACD4686" w14:textId="77777777" w:rsidR="004F772D" w:rsidRPr="00BF5986" w:rsidRDefault="004F772D" w:rsidP="004F772D">
      <w:pPr>
        <w:shd w:val="clear" w:color="auto" w:fill="FFFFFF"/>
        <w:spacing w:after="0"/>
        <w:ind w:left="709" w:hanging="709"/>
        <w:rPr>
          <w:rFonts w:cs="Arial"/>
          <w:lang w:val="en"/>
        </w:rPr>
      </w:pPr>
    </w:p>
    <w:p w14:paraId="20174FA2" w14:textId="77777777" w:rsidR="004F772D" w:rsidRPr="00BF5986" w:rsidRDefault="004F772D" w:rsidP="004F772D">
      <w:pPr>
        <w:shd w:val="clear" w:color="auto" w:fill="FFFFFF"/>
        <w:spacing w:after="0"/>
        <w:ind w:left="709" w:hanging="709"/>
        <w:rPr>
          <w:rFonts w:cs="Arial"/>
          <w:lang w:val="en"/>
        </w:rPr>
      </w:pPr>
      <w:r w:rsidRPr="00BF5986">
        <w:rPr>
          <w:rFonts w:cs="Arial"/>
          <w:lang w:val="en"/>
        </w:rPr>
        <w:t>4.1</w:t>
      </w:r>
      <w:r w:rsidRPr="00BF5986">
        <w:rPr>
          <w:rFonts w:cs="Arial"/>
          <w:lang w:val="en"/>
        </w:rPr>
        <w:tab/>
      </w:r>
      <w:r w:rsidRPr="00BF5986">
        <w:rPr>
          <w:rFonts w:cs="Arial"/>
          <w:lang w:val="en"/>
        </w:rPr>
        <w:tab/>
        <w:t xml:space="preserve">We undertake a range of activities to help achieve compliance with legislation. These include: </w:t>
      </w:r>
    </w:p>
    <w:p w14:paraId="3956C23C" w14:textId="77777777" w:rsidR="004F772D" w:rsidRPr="00BF5986" w:rsidRDefault="004F772D" w:rsidP="004F772D">
      <w:pPr>
        <w:shd w:val="clear" w:color="auto" w:fill="FFFFFF"/>
        <w:tabs>
          <w:tab w:val="left" w:pos="1134"/>
        </w:tabs>
        <w:spacing w:after="0"/>
        <w:ind w:left="1134" w:hanging="425"/>
        <w:rPr>
          <w:rFonts w:cs="Arial"/>
          <w:lang w:val="en"/>
        </w:rPr>
      </w:pPr>
    </w:p>
    <w:p w14:paraId="50663D1B"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 xml:space="preserve">Provision of advice and </w:t>
      </w:r>
      <w:proofErr w:type="gramStart"/>
      <w:r w:rsidRPr="00BF5986">
        <w:rPr>
          <w:rFonts w:cs="Arial"/>
          <w:lang w:val="en"/>
        </w:rPr>
        <w:t>guidance;</w:t>
      </w:r>
      <w:proofErr w:type="gramEnd"/>
    </w:p>
    <w:p w14:paraId="7D430F52"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 xml:space="preserve">Training and </w:t>
      </w:r>
      <w:proofErr w:type="gramStart"/>
      <w:r w:rsidRPr="00BF5986">
        <w:rPr>
          <w:rFonts w:cs="Arial"/>
          <w:lang w:val="en"/>
        </w:rPr>
        <w:t>education;</w:t>
      </w:r>
      <w:proofErr w:type="gramEnd"/>
    </w:p>
    <w:p w14:paraId="10AFA6D1"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 xml:space="preserve">Programmed and responsive </w:t>
      </w:r>
      <w:proofErr w:type="gramStart"/>
      <w:r w:rsidRPr="00BF5986">
        <w:rPr>
          <w:rFonts w:cs="Arial"/>
          <w:lang w:val="en"/>
        </w:rPr>
        <w:t>inspections;</w:t>
      </w:r>
      <w:proofErr w:type="gramEnd"/>
    </w:p>
    <w:p w14:paraId="3D9F544D"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Intelligence led inspections and investigations:</w:t>
      </w:r>
    </w:p>
    <w:p w14:paraId="2471E68A"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 xml:space="preserve">Responding to </w:t>
      </w:r>
      <w:proofErr w:type="gramStart"/>
      <w:r w:rsidRPr="00BF5986">
        <w:rPr>
          <w:rFonts w:cs="Arial"/>
          <w:lang w:val="en"/>
        </w:rPr>
        <w:t>complaints;</w:t>
      </w:r>
      <w:proofErr w:type="gramEnd"/>
    </w:p>
    <w:p w14:paraId="40A60A6F"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t>Sharing intelligence and resources with our partners; and</w:t>
      </w:r>
    </w:p>
    <w:p w14:paraId="3CEB170C" w14:textId="77777777" w:rsidR="004F772D" w:rsidRPr="00BF5986" w:rsidRDefault="004F772D" w:rsidP="001C4DF8">
      <w:pPr>
        <w:numPr>
          <w:ilvl w:val="0"/>
          <w:numId w:val="2"/>
        </w:numPr>
        <w:shd w:val="clear" w:color="auto" w:fill="FFFFFF"/>
        <w:tabs>
          <w:tab w:val="left" w:pos="1134"/>
        </w:tabs>
        <w:spacing w:after="0"/>
        <w:ind w:left="1134" w:hanging="425"/>
        <w:contextualSpacing/>
        <w:rPr>
          <w:rFonts w:cs="Arial"/>
          <w:lang w:val="en"/>
        </w:rPr>
      </w:pPr>
      <w:r w:rsidRPr="00BF5986">
        <w:rPr>
          <w:rFonts w:cs="Arial"/>
          <w:lang w:val="en"/>
        </w:rPr>
        <w:lastRenderedPageBreak/>
        <w:t>Area patrols.</w:t>
      </w:r>
    </w:p>
    <w:p w14:paraId="26E8F23D"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4.2</w:t>
      </w:r>
      <w:r w:rsidRPr="00BF5986">
        <w:rPr>
          <w:rFonts w:cs="Arial"/>
          <w:lang w:val="en"/>
        </w:rPr>
        <w:tab/>
        <w:t>Where we discover non-compliance, the options to promote/seek compliance will include:</w:t>
      </w:r>
    </w:p>
    <w:p w14:paraId="51A1DF28" w14:textId="77777777" w:rsidR="004F772D" w:rsidRPr="00BF5986" w:rsidRDefault="004F772D" w:rsidP="004F772D">
      <w:pPr>
        <w:shd w:val="clear" w:color="auto" w:fill="FFFFFF"/>
        <w:spacing w:after="0"/>
        <w:ind w:left="360"/>
        <w:rPr>
          <w:rFonts w:cs="Arial"/>
          <w:lang w:val="en"/>
        </w:rPr>
      </w:pPr>
    </w:p>
    <w:p w14:paraId="49FAE8EF"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undertaking pro-active educational </w:t>
      </w:r>
      <w:proofErr w:type="gramStart"/>
      <w:r w:rsidRPr="00BF5986">
        <w:rPr>
          <w:rFonts w:cs="Arial"/>
          <w:lang w:val="en"/>
        </w:rPr>
        <w:t>activities;</w:t>
      </w:r>
      <w:proofErr w:type="gramEnd"/>
    </w:p>
    <w:p w14:paraId="39C6E5C7"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explaining legal requirements and, where appropriate, the means to achieve </w:t>
      </w:r>
      <w:proofErr w:type="gramStart"/>
      <w:r w:rsidRPr="00BF5986">
        <w:rPr>
          <w:rFonts w:cs="Arial"/>
          <w:lang w:val="en"/>
        </w:rPr>
        <w:t>compliance;</w:t>
      </w:r>
      <w:proofErr w:type="gramEnd"/>
    </w:p>
    <w:p w14:paraId="1E69CBAD"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providing an opportunity to discuss points in issue where </w:t>
      </w:r>
      <w:proofErr w:type="gramStart"/>
      <w:r w:rsidRPr="00BF5986">
        <w:rPr>
          <w:rFonts w:cs="Arial"/>
          <w:lang w:val="en"/>
        </w:rPr>
        <w:t>appropriate;</w:t>
      </w:r>
      <w:proofErr w:type="gramEnd"/>
      <w:r w:rsidRPr="00BF5986">
        <w:rPr>
          <w:rFonts w:cs="Arial"/>
          <w:lang w:val="en"/>
        </w:rPr>
        <w:t xml:space="preserve"> </w:t>
      </w:r>
    </w:p>
    <w:p w14:paraId="5BB77128"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consideration of alternative means and reasonable timescales to achieve </w:t>
      </w:r>
      <w:proofErr w:type="gramStart"/>
      <w:r w:rsidRPr="00BF5986">
        <w:rPr>
          <w:rFonts w:cs="Arial"/>
          <w:lang w:val="en"/>
        </w:rPr>
        <w:t>compliance;</w:t>
      </w:r>
      <w:proofErr w:type="gramEnd"/>
    </w:p>
    <w:p w14:paraId="277CE60C"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service of advisory letters, warnings, statutory notices or prohibitions detailing non-compliance and requiring action to be taken to achieve </w:t>
      </w:r>
      <w:proofErr w:type="gramStart"/>
      <w:r w:rsidRPr="00BF5986">
        <w:rPr>
          <w:rFonts w:cs="Arial"/>
          <w:lang w:val="en"/>
        </w:rPr>
        <w:t>compliance;</w:t>
      </w:r>
      <w:proofErr w:type="gramEnd"/>
      <w:r w:rsidRPr="00BF5986">
        <w:rPr>
          <w:rFonts w:cs="Arial"/>
          <w:lang w:val="en"/>
        </w:rPr>
        <w:t xml:space="preserve"> </w:t>
      </w:r>
    </w:p>
    <w:p w14:paraId="7D921E04"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consideration and consultation on the implementation of a Public Space Protection Order to offer flexible enforcement tools; and</w:t>
      </w:r>
    </w:p>
    <w:p w14:paraId="6996807A" w14:textId="77777777" w:rsidR="004F772D" w:rsidRPr="00BF5986" w:rsidRDefault="004F772D" w:rsidP="001C4DF8">
      <w:pPr>
        <w:numPr>
          <w:ilvl w:val="0"/>
          <w:numId w:val="3"/>
        </w:numPr>
        <w:shd w:val="clear" w:color="auto" w:fill="FFFFFF"/>
        <w:spacing w:after="0"/>
        <w:ind w:left="1134" w:hanging="425"/>
        <w:rPr>
          <w:rFonts w:cs="Arial"/>
          <w:lang w:val="en"/>
        </w:rPr>
      </w:pPr>
      <w:r w:rsidRPr="00BF5986">
        <w:rPr>
          <w:rFonts w:cs="Arial"/>
          <w:lang w:val="en"/>
        </w:rPr>
        <w:t xml:space="preserve">enforcement actions including, but not limited to, formal caution, seizure of documents or goods, closure of premises, fixed penalty notices, civil enforcement penalties, eviction of </w:t>
      </w:r>
      <w:proofErr w:type="spellStart"/>
      <w:r w:rsidRPr="00BF5986">
        <w:rPr>
          <w:rFonts w:cs="Arial"/>
          <w:lang w:val="en"/>
        </w:rPr>
        <w:t>unauthorised</w:t>
      </w:r>
      <w:proofErr w:type="spellEnd"/>
      <w:r w:rsidRPr="00BF5986">
        <w:rPr>
          <w:rFonts w:cs="Arial"/>
          <w:lang w:val="en"/>
        </w:rPr>
        <w:t xml:space="preserve"> encampments, prosecution and/or injunction.</w:t>
      </w:r>
    </w:p>
    <w:p w14:paraId="4DCBC06E" w14:textId="77777777" w:rsidR="004F772D" w:rsidRPr="00BF5986" w:rsidRDefault="004F772D" w:rsidP="004F772D">
      <w:pPr>
        <w:shd w:val="clear" w:color="auto" w:fill="FFFFFF"/>
        <w:spacing w:after="0"/>
        <w:ind w:left="720" w:hanging="720"/>
        <w:rPr>
          <w:rFonts w:cs="Arial"/>
          <w:lang w:val="en"/>
        </w:rPr>
      </w:pPr>
    </w:p>
    <w:p w14:paraId="1CA21C52"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4.3</w:t>
      </w:r>
      <w:r w:rsidRPr="00BF5986">
        <w:rPr>
          <w:rFonts w:cs="Arial"/>
          <w:lang w:val="en"/>
        </w:rPr>
        <w:tab/>
        <w:t>We are unable to offer legal advice and will advise individuals and businesses to seek their own, independent, legal advice.</w:t>
      </w:r>
    </w:p>
    <w:p w14:paraId="12253FE5" w14:textId="77777777" w:rsidR="004F772D" w:rsidRPr="00BF5986" w:rsidRDefault="004F772D" w:rsidP="004F772D">
      <w:pPr>
        <w:shd w:val="clear" w:color="auto" w:fill="FFFFFF"/>
        <w:spacing w:after="0"/>
        <w:ind w:left="720" w:hanging="720"/>
        <w:rPr>
          <w:rFonts w:cs="Arial"/>
          <w:lang w:val="en"/>
        </w:rPr>
      </w:pPr>
    </w:p>
    <w:p w14:paraId="3A110052"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4.4.</w:t>
      </w:r>
      <w:r w:rsidRPr="00BF5986">
        <w:rPr>
          <w:rFonts w:cs="Arial"/>
          <w:lang w:val="en"/>
        </w:rPr>
        <w:tab/>
        <w:t xml:space="preserve">Whilst we aim to assist individuals and businesses to comply, we may take immediate, without notice, enforcement action where this is deemed necessary, </w:t>
      </w:r>
      <w:proofErr w:type="gramStart"/>
      <w:r w:rsidRPr="00BF5986">
        <w:rPr>
          <w:rFonts w:cs="Arial"/>
          <w:lang w:val="en"/>
        </w:rPr>
        <w:t>reasonable</w:t>
      </w:r>
      <w:proofErr w:type="gramEnd"/>
      <w:r w:rsidRPr="00BF5986">
        <w:rPr>
          <w:rFonts w:cs="Arial"/>
          <w:lang w:val="en"/>
        </w:rPr>
        <w:t xml:space="preserve"> and proportionate.</w:t>
      </w:r>
    </w:p>
    <w:p w14:paraId="3946123F" w14:textId="77777777" w:rsidR="004F772D" w:rsidRPr="00BF5986" w:rsidRDefault="004F772D" w:rsidP="004F772D">
      <w:pPr>
        <w:shd w:val="clear" w:color="auto" w:fill="FFFFFF"/>
        <w:spacing w:after="0"/>
        <w:ind w:left="720" w:hanging="720"/>
        <w:rPr>
          <w:rFonts w:cs="Arial"/>
          <w:lang w:val="en"/>
        </w:rPr>
      </w:pPr>
    </w:p>
    <w:p w14:paraId="5036C72A" w14:textId="77777777" w:rsidR="004F772D" w:rsidRPr="00BF5986" w:rsidRDefault="004F772D" w:rsidP="007E4554">
      <w:pPr>
        <w:pStyle w:val="Heading1"/>
        <w:rPr>
          <w:lang w:val="en"/>
        </w:rPr>
      </w:pPr>
      <w:r w:rsidRPr="00BF5986">
        <w:rPr>
          <w:lang w:val="en"/>
        </w:rPr>
        <w:t>5.</w:t>
      </w:r>
      <w:r w:rsidRPr="00BF5986">
        <w:rPr>
          <w:lang w:val="en"/>
        </w:rPr>
        <w:tab/>
        <w:t>Enforcement action</w:t>
      </w:r>
    </w:p>
    <w:p w14:paraId="60836CA6" w14:textId="77777777" w:rsidR="004F772D" w:rsidRPr="00BF5986" w:rsidRDefault="004F772D" w:rsidP="004F772D">
      <w:pPr>
        <w:shd w:val="clear" w:color="auto" w:fill="FFFFFF"/>
        <w:spacing w:after="0"/>
        <w:ind w:left="720" w:hanging="720"/>
        <w:rPr>
          <w:rFonts w:cs="Arial"/>
          <w:lang w:val="en"/>
        </w:rPr>
      </w:pPr>
    </w:p>
    <w:p w14:paraId="2CEC06B4"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5.1</w:t>
      </w:r>
      <w:r w:rsidRPr="00BF5986">
        <w:rPr>
          <w:rFonts w:cs="Arial"/>
          <w:lang w:val="en"/>
        </w:rPr>
        <w:tab/>
        <w:t xml:space="preserve">Where we discover non-compliance, the decision about the most appropriate enforcement action will be made on a ‘case by case’ basis and in accordance with this policy, legislation, statutory </w:t>
      </w:r>
      <w:proofErr w:type="gramStart"/>
      <w:r w:rsidRPr="00BF5986">
        <w:rPr>
          <w:rFonts w:cs="Arial"/>
          <w:lang w:val="en"/>
        </w:rPr>
        <w:t>guidance</w:t>
      </w:r>
      <w:proofErr w:type="gramEnd"/>
      <w:r w:rsidRPr="00BF5986">
        <w:rPr>
          <w:rFonts w:cs="Arial"/>
          <w:lang w:val="en"/>
        </w:rPr>
        <w:t xml:space="preserve"> and any service specific procedures that are relevant. </w:t>
      </w:r>
    </w:p>
    <w:p w14:paraId="75C9FE87" w14:textId="77777777" w:rsidR="004F772D" w:rsidRPr="00BF5986" w:rsidRDefault="004F772D" w:rsidP="004F772D">
      <w:pPr>
        <w:shd w:val="clear" w:color="auto" w:fill="FFFFFF"/>
        <w:spacing w:after="0"/>
        <w:ind w:left="720" w:hanging="720"/>
        <w:rPr>
          <w:rFonts w:cs="Arial"/>
          <w:lang w:val="en"/>
        </w:rPr>
      </w:pPr>
    </w:p>
    <w:p w14:paraId="61368AC2" w14:textId="77777777" w:rsidR="004F772D" w:rsidRPr="00BF5986" w:rsidRDefault="004F772D" w:rsidP="004F772D">
      <w:pPr>
        <w:shd w:val="clear" w:color="auto" w:fill="FFFFFF"/>
        <w:spacing w:after="0"/>
        <w:ind w:left="720" w:right="-432" w:hanging="720"/>
        <w:rPr>
          <w:rFonts w:cs="Arial"/>
          <w:lang w:val="en"/>
        </w:rPr>
      </w:pPr>
      <w:r w:rsidRPr="00BF5986">
        <w:rPr>
          <w:rFonts w:cs="Arial"/>
          <w:lang w:val="en"/>
        </w:rPr>
        <w:t>5.2</w:t>
      </w:r>
      <w:r w:rsidRPr="00BF5986">
        <w:rPr>
          <w:rFonts w:cs="Arial"/>
          <w:lang w:val="en"/>
        </w:rPr>
        <w:tab/>
        <w:t>Enforcement decisions and actions will be made with due regard to the provisions of:</w:t>
      </w:r>
    </w:p>
    <w:p w14:paraId="04762F4A" w14:textId="77777777" w:rsidR="004F772D" w:rsidRPr="00BF5986" w:rsidRDefault="004F772D" w:rsidP="004F772D">
      <w:pPr>
        <w:shd w:val="clear" w:color="auto" w:fill="FFFFFF"/>
        <w:spacing w:after="0"/>
        <w:ind w:left="720" w:right="-432" w:hanging="720"/>
        <w:rPr>
          <w:rFonts w:cs="Arial"/>
          <w:lang w:val="en"/>
        </w:rPr>
      </w:pPr>
    </w:p>
    <w:p w14:paraId="4500D232"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lang w:val="en"/>
        </w:rPr>
        <w:t>the Human Rights Act 1998</w:t>
      </w:r>
    </w:p>
    <w:p w14:paraId="4B8C975D"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lang w:val="en"/>
        </w:rPr>
        <w:t>the Crime and Disorder Act 1998</w:t>
      </w:r>
    </w:p>
    <w:p w14:paraId="6B97A466"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rPr>
        <w:t>Anti-social Behaviour, Crime and Policing Act 2014</w:t>
      </w:r>
    </w:p>
    <w:p w14:paraId="338AC030"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lang w:val="en"/>
        </w:rPr>
        <w:t>Equality Act 2010</w:t>
      </w:r>
    </w:p>
    <w:p w14:paraId="6CFBB0E6"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lang w:val="en"/>
        </w:rPr>
        <w:t>service-specific legislation</w:t>
      </w:r>
    </w:p>
    <w:p w14:paraId="0EBE61FE" w14:textId="77777777" w:rsidR="004F772D" w:rsidRPr="00BF5986" w:rsidRDefault="004F772D" w:rsidP="001C4DF8">
      <w:pPr>
        <w:numPr>
          <w:ilvl w:val="2"/>
          <w:numId w:val="6"/>
        </w:numPr>
        <w:shd w:val="clear" w:color="auto" w:fill="FFFFFF"/>
        <w:spacing w:after="0"/>
        <w:ind w:left="1134"/>
        <w:rPr>
          <w:rFonts w:cs="Arial"/>
          <w:lang w:val="en"/>
        </w:rPr>
      </w:pPr>
      <w:r w:rsidRPr="00BF5986">
        <w:rPr>
          <w:rFonts w:cs="Arial"/>
          <w:lang w:val="en"/>
        </w:rPr>
        <w:t>all other relevant legislation applicable from time to time</w:t>
      </w:r>
    </w:p>
    <w:p w14:paraId="38C1F942" w14:textId="77777777" w:rsidR="004F772D" w:rsidRPr="00BF5986" w:rsidRDefault="004F772D" w:rsidP="004F772D">
      <w:pPr>
        <w:shd w:val="clear" w:color="auto" w:fill="FFFFFF"/>
        <w:spacing w:after="0"/>
        <w:ind w:left="720" w:hanging="720"/>
        <w:rPr>
          <w:rFonts w:cs="Arial"/>
          <w:lang w:val="en"/>
        </w:rPr>
      </w:pPr>
    </w:p>
    <w:p w14:paraId="0484245C"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5.3</w:t>
      </w:r>
      <w:r w:rsidRPr="00BF5986">
        <w:rPr>
          <w:rFonts w:cs="Arial"/>
          <w:lang w:val="en"/>
        </w:rPr>
        <w:tab/>
        <w:t xml:space="preserve">We aim to relate the level of enforcement action to the risks presented. The action we take will be proportionate to the seriousness of the breach and in reaching a decision we will consider: </w:t>
      </w:r>
    </w:p>
    <w:p w14:paraId="5C73868E" w14:textId="77777777" w:rsidR="004F772D" w:rsidRPr="00BF5986" w:rsidRDefault="004F772D" w:rsidP="004F772D">
      <w:pPr>
        <w:shd w:val="clear" w:color="auto" w:fill="FFFFFF"/>
        <w:spacing w:after="0"/>
        <w:ind w:left="720" w:hanging="720"/>
        <w:rPr>
          <w:rFonts w:cs="Arial"/>
          <w:lang w:val="en"/>
        </w:rPr>
      </w:pPr>
    </w:p>
    <w:p w14:paraId="56FDEB13"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the risk that non-compliance poses to the safety, health, or economic welfare of the public or </w:t>
      </w:r>
      <w:proofErr w:type="gramStart"/>
      <w:r w:rsidRPr="00BF5986">
        <w:rPr>
          <w:rFonts w:cs="Arial"/>
          <w:lang w:val="en"/>
        </w:rPr>
        <w:t>individuals;</w:t>
      </w:r>
      <w:proofErr w:type="gramEnd"/>
    </w:p>
    <w:p w14:paraId="66300A8C"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the effect on the environment or </w:t>
      </w:r>
      <w:proofErr w:type="gramStart"/>
      <w:r w:rsidRPr="00BF5986">
        <w:rPr>
          <w:rFonts w:cs="Arial"/>
          <w:lang w:val="en"/>
        </w:rPr>
        <w:t>community;</w:t>
      </w:r>
      <w:proofErr w:type="gramEnd"/>
    </w:p>
    <w:p w14:paraId="5C11841C"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lastRenderedPageBreak/>
        <w:t xml:space="preserve">evidence that suggests that there was pre-meditation in the commission of an </w:t>
      </w:r>
      <w:proofErr w:type="gramStart"/>
      <w:r w:rsidRPr="00BF5986">
        <w:rPr>
          <w:rFonts w:cs="Arial"/>
          <w:lang w:val="en"/>
        </w:rPr>
        <w:t>offence;</w:t>
      </w:r>
      <w:proofErr w:type="gramEnd"/>
      <w:r w:rsidRPr="00BF5986">
        <w:rPr>
          <w:rFonts w:cs="Arial"/>
          <w:lang w:val="en"/>
        </w:rPr>
        <w:t xml:space="preserve"> </w:t>
      </w:r>
    </w:p>
    <w:p w14:paraId="27060B8D"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whether the offence involved a failure to comply in full or in part with the requirements of a statutory notice or </w:t>
      </w:r>
      <w:proofErr w:type="gramStart"/>
      <w:r w:rsidRPr="00BF5986">
        <w:rPr>
          <w:rFonts w:cs="Arial"/>
          <w:lang w:val="en"/>
        </w:rPr>
        <w:t>order;</w:t>
      </w:r>
      <w:proofErr w:type="gramEnd"/>
    </w:p>
    <w:p w14:paraId="2DF5F0D9"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whether there is a history of previous warnings or the commission of similar </w:t>
      </w:r>
      <w:proofErr w:type="gramStart"/>
      <w:r w:rsidRPr="00BF5986">
        <w:rPr>
          <w:rFonts w:cs="Arial"/>
          <w:lang w:val="en"/>
        </w:rPr>
        <w:t>offences;</w:t>
      </w:r>
      <w:proofErr w:type="gramEnd"/>
    </w:p>
    <w:p w14:paraId="4F257964"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aggravated circumstances such as obstruction of an officer or aggressive behaviour towards the </w:t>
      </w:r>
      <w:proofErr w:type="gramStart"/>
      <w:r w:rsidRPr="00BF5986">
        <w:rPr>
          <w:rFonts w:cs="Arial"/>
          <w:lang w:val="en"/>
        </w:rPr>
        <w:t>public;</w:t>
      </w:r>
      <w:proofErr w:type="gramEnd"/>
    </w:p>
    <w:p w14:paraId="6BAED2E2"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whether the offence, although not serious, is widespread in the area where it is </w:t>
      </w:r>
      <w:proofErr w:type="gramStart"/>
      <w:r w:rsidRPr="00BF5986">
        <w:rPr>
          <w:rFonts w:cs="Arial"/>
          <w:lang w:val="en"/>
        </w:rPr>
        <w:t>committed</w:t>
      </w:r>
      <w:proofErr w:type="gramEnd"/>
      <w:r w:rsidRPr="00BF5986">
        <w:rPr>
          <w:rFonts w:cs="Arial"/>
          <w:lang w:val="en"/>
        </w:rPr>
        <w:t xml:space="preserve"> and enforcement action will help dissuade others from committing the same offence; </w:t>
      </w:r>
    </w:p>
    <w:p w14:paraId="2CDD14F9"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the gravity of the alleged offence, taken together with the seriousness of any actual or potential </w:t>
      </w:r>
      <w:proofErr w:type="gramStart"/>
      <w:r w:rsidRPr="00BF5986">
        <w:rPr>
          <w:rFonts w:cs="Arial"/>
          <w:lang w:val="en"/>
        </w:rPr>
        <w:t>harm;</w:t>
      </w:r>
      <w:proofErr w:type="gramEnd"/>
    </w:p>
    <w:p w14:paraId="387A6B73"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the general record and approach of the </w:t>
      </w:r>
      <w:proofErr w:type="gramStart"/>
      <w:r w:rsidRPr="00BF5986">
        <w:rPr>
          <w:rFonts w:cs="Arial"/>
          <w:lang w:val="en"/>
        </w:rPr>
        <w:t>offender;</w:t>
      </w:r>
      <w:proofErr w:type="gramEnd"/>
    </w:p>
    <w:p w14:paraId="4B78F032"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 xml:space="preserve">whether there has been reckless disregard of </w:t>
      </w:r>
      <w:proofErr w:type="gramStart"/>
      <w:r w:rsidRPr="00BF5986">
        <w:rPr>
          <w:rFonts w:cs="Arial"/>
          <w:lang w:val="en"/>
        </w:rPr>
        <w:t>requirements;</w:t>
      </w:r>
      <w:proofErr w:type="gramEnd"/>
    </w:p>
    <w:p w14:paraId="79A38AB3" w14:textId="77777777" w:rsidR="004F772D" w:rsidRPr="00BF5986" w:rsidRDefault="004F772D" w:rsidP="001C4DF8">
      <w:pPr>
        <w:numPr>
          <w:ilvl w:val="0"/>
          <w:numId w:val="4"/>
        </w:numPr>
        <w:shd w:val="clear" w:color="auto" w:fill="FFFFFF"/>
        <w:spacing w:after="0"/>
        <w:ind w:left="1134" w:hanging="425"/>
        <w:rPr>
          <w:rFonts w:cs="Arial"/>
          <w:lang w:val="en"/>
        </w:rPr>
      </w:pPr>
      <w:r w:rsidRPr="00BF5986">
        <w:rPr>
          <w:rFonts w:cs="Arial"/>
          <w:lang w:val="en"/>
        </w:rPr>
        <w:t>whether there has been a repetition of a breach that was subject to previous warning or formal action; and/or</w:t>
      </w:r>
    </w:p>
    <w:p w14:paraId="120CDB62" w14:textId="74F3BD00" w:rsidR="004F772D" w:rsidRDefault="004F772D" w:rsidP="001C4DF8">
      <w:pPr>
        <w:numPr>
          <w:ilvl w:val="0"/>
          <w:numId w:val="4"/>
        </w:numPr>
        <w:shd w:val="clear" w:color="auto" w:fill="FFFFFF"/>
        <w:spacing w:after="0"/>
        <w:ind w:left="1134" w:hanging="425"/>
        <w:rPr>
          <w:rFonts w:cs="Arial"/>
          <w:lang w:val="en"/>
        </w:rPr>
      </w:pPr>
      <w:r w:rsidRPr="00BF5986">
        <w:rPr>
          <w:rFonts w:cs="Arial"/>
          <w:lang w:val="en"/>
        </w:rPr>
        <w:t>whether false information has been supplied willfully, or there has been an intent to deceive.</w:t>
      </w:r>
    </w:p>
    <w:p w14:paraId="45A6AC3D" w14:textId="77777777" w:rsidR="00CB1554" w:rsidRPr="00BF5986" w:rsidRDefault="00CB1554" w:rsidP="00CB1554">
      <w:pPr>
        <w:shd w:val="clear" w:color="auto" w:fill="FFFFFF"/>
        <w:spacing w:after="0"/>
        <w:ind w:left="1134"/>
        <w:rPr>
          <w:rFonts w:cs="Arial"/>
          <w:lang w:val="en"/>
        </w:rPr>
      </w:pPr>
    </w:p>
    <w:p w14:paraId="1248F6E0" w14:textId="77777777" w:rsidR="004F772D" w:rsidRPr="00BF5986" w:rsidRDefault="004F772D" w:rsidP="00AD263E">
      <w:pPr>
        <w:ind w:left="709" w:hanging="709"/>
        <w:rPr>
          <w:lang w:val="en"/>
        </w:rPr>
      </w:pPr>
      <w:r w:rsidRPr="00BF5986">
        <w:rPr>
          <w:lang w:val="en"/>
        </w:rPr>
        <w:t>5.4</w:t>
      </w:r>
      <w:r w:rsidRPr="00BF5986">
        <w:rPr>
          <w:lang w:val="en"/>
        </w:rPr>
        <w:tab/>
        <w:t>Consideration will be given to the appropriateness of serving Community Protection Warnings in relation to behaviour and/or offences of an on-going nature with a view to improving future conduct.</w:t>
      </w:r>
    </w:p>
    <w:p w14:paraId="1433B2AA" w14:textId="77777777" w:rsidR="004F772D" w:rsidRPr="00BF5986" w:rsidRDefault="004F772D" w:rsidP="00AD263E">
      <w:pPr>
        <w:rPr>
          <w:lang w:val="en"/>
        </w:rPr>
      </w:pPr>
    </w:p>
    <w:p w14:paraId="1E59DB95" w14:textId="77777777" w:rsidR="004F772D" w:rsidRPr="00BF5986" w:rsidRDefault="004F772D" w:rsidP="00AD263E">
      <w:pPr>
        <w:ind w:left="709" w:hanging="709"/>
        <w:rPr>
          <w:lang w:val="en"/>
        </w:rPr>
      </w:pPr>
      <w:r w:rsidRPr="00BF5986">
        <w:rPr>
          <w:lang w:val="en"/>
        </w:rPr>
        <w:t>5.5.</w:t>
      </w:r>
      <w:r w:rsidRPr="00BF5986">
        <w:rPr>
          <w:lang w:val="en"/>
        </w:rPr>
        <w:tab/>
        <w:t>Any decision to prosecute will be taken in accordance with the Code for Crown Prosecutors and in line with this policy.</w:t>
      </w:r>
    </w:p>
    <w:p w14:paraId="7849A2F7" w14:textId="77777777" w:rsidR="004F772D" w:rsidRPr="00BF5986" w:rsidRDefault="004F772D" w:rsidP="00AD263E">
      <w:pPr>
        <w:ind w:left="709" w:hanging="709"/>
        <w:rPr>
          <w:lang w:val="en"/>
        </w:rPr>
      </w:pPr>
    </w:p>
    <w:p w14:paraId="3BFDD4A4" w14:textId="77777777" w:rsidR="004F772D" w:rsidRPr="00BF5986" w:rsidRDefault="004F772D" w:rsidP="00AD263E">
      <w:pPr>
        <w:ind w:left="709" w:hanging="709"/>
        <w:rPr>
          <w:lang w:val="en"/>
        </w:rPr>
      </w:pPr>
      <w:r w:rsidRPr="00BF5986">
        <w:rPr>
          <w:lang w:val="en"/>
        </w:rPr>
        <w:t>5.6.</w:t>
      </w:r>
      <w:r w:rsidRPr="00BF5986">
        <w:rPr>
          <w:lang w:val="en"/>
        </w:rPr>
        <w:tab/>
        <w:t>Where we take legal action, we will normally seek to recover the costs of doing so.</w:t>
      </w:r>
    </w:p>
    <w:p w14:paraId="13D37B9C" w14:textId="77777777" w:rsidR="004F772D" w:rsidRPr="00BF5986" w:rsidRDefault="004F772D" w:rsidP="00AD263E">
      <w:pPr>
        <w:ind w:left="709" w:hanging="709"/>
        <w:rPr>
          <w:lang w:val="en"/>
        </w:rPr>
      </w:pPr>
    </w:p>
    <w:p w14:paraId="3339D5F5" w14:textId="77777777" w:rsidR="004F772D" w:rsidRPr="00BF5986" w:rsidRDefault="004F772D" w:rsidP="00AD263E">
      <w:pPr>
        <w:pStyle w:val="NoSpacing"/>
        <w:ind w:left="709" w:hanging="709"/>
        <w:rPr>
          <w:lang w:val="en"/>
        </w:rPr>
      </w:pPr>
      <w:r w:rsidRPr="00BF5986">
        <w:rPr>
          <w:lang w:val="en"/>
        </w:rPr>
        <w:t>5.7.</w:t>
      </w:r>
      <w:r w:rsidRPr="00BF5986">
        <w:rPr>
          <w:lang w:val="en"/>
        </w:rPr>
        <w:tab/>
        <w:t xml:space="preserve">Information concerning non-compliance may be shared with other enforcement agencies. Any such action will only be undertaken in the public interest and in compliance with the Data Protection Act 1998. For example, banned taxi and/or private hire vehicle drivers will be shared with the Local Government Association for inclusion on their </w:t>
      </w:r>
      <w:hyperlink r:id="rId13" w:history="1">
        <w:r w:rsidRPr="00BF5986">
          <w:rPr>
            <w:color w:val="0563C1"/>
            <w:u w:val="single"/>
            <w:lang w:val="en"/>
          </w:rPr>
          <w:t xml:space="preserve">National Register of Taxi and Private Hire </w:t>
        </w:r>
        <w:proofErr w:type="spellStart"/>
        <w:r w:rsidRPr="00BF5986">
          <w:rPr>
            <w:color w:val="0563C1"/>
            <w:u w:val="single"/>
            <w:lang w:val="en"/>
          </w:rPr>
          <w:t>Licence</w:t>
        </w:r>
        <w:proofErr w:type="spellEnd"/>
        <w:r w:rsidRPr="00BF5986">
          <w:rPr>
            <w:color w:val="0563C1"/>
            <w:u w:val="single"/>
            <w:lang w:val="en"/>
          </w:rPr>
          <w:t xml:space="preserve"> Revocations and Refusals.</w:t>
        </w:r>
      </w:hyperlink>
      <w:r w:rsidRPr="00BF5986">
        <w:rPr>
          <w:lang w:val="en"/>
        </w:rPr>
        <w:t xml:space="preserve"> Where a landlord of a property agent has received a banning order, the Local Authority must make an entry onto the </w:t>
      </w:r>
      <w:hyperlink r:id="rId14" w:history="1">
        <w:r w:rsidRPr="00BF5986">
          <w:rPr>
            <w:color w:val="0563C1"/>
            <w:u w:val="single"/>
            <w:lang w:val="en"/>
          </w:rPr>
          <w:t>Database of rogue landlords and property agents under the Housing and Planning Act 2016</w:t>
        </w:r>
      </w:hyperlink>
      <w:r w:rsidRPr="00BF5986">
        <w:rPr>
          <w:lang w:val="en"/>
        </w:rPr>
        <w:t>.</w:t>
      </w:r>
    </w:p>
    <w:p w14:paraId="4CD1DA04" w14:textId="77777777" w:rsidR="004F772D" w:rsidRPr="00BF5986" w:rsidRDefault="004F772D" w:rsidP="00AD263E">
      <w:pPr>
        <w:ind w:left="709" w:hanging="709"/>
        <w:rPr>
          <w:lang w:val="en"/>
        </w:rPr>
      </w:pPr>
    </w:p>
    <w:p w14:paraId="29A5A645" w14:textId="77777777" w:rsidR="004F772D" w:rsidRPr="00BF5986" w:rsidRDefault="004F772D" w:rsidP="00AD263E">
      <w:pPr>
        <w:ind w:left="709" w:hanging="709"/>
        <w:rPr>
          <w:lang w:val="en"/>
        </w:rPr>
      </w:pPr>
      <w:r w:rsidRPr="00BF5986">
        <w:rPr>
          <w:lang w:val="en"/>
        </w:rPr>
        <w:t>5.8.</w:t>
      </w:r>
      <w:r w:rsidRPr="00BF5986">
        <w:rPr>
          <w:lang w:val="en"/>
        </w:rPr>
        <w:tab/>
        <w:t xml:space="preserve">Wherever possible and appropriate we will co-ordinate visits and enforcement action with other services </w:t>
      </w:r>
      <w:r>
        <w:rPr>
          <w:lang w:val="en"/>
        </w:rPr>
        <w:t xml:space="preserve">and </w:t>
      </w:r>
      <w:r w:rsidRPr="00BF5986">
        <w:rPr>
          <w:lang w:val="en"/>
        </w:rPr>
        <w:t>agencies.</w:t>
      </w:r>
    </w:p>
    <w:p w14:paraId="52E85E3C" w14:textId="77777777" w:rsidR="004F772D" w:rsidRPr="00BF5986" w:rsidRDefault="004F772D" w:rsidP="00AD263E">
      <w:pPr>
        <w:rPr>
          <w:lang w:val="en"/>
        </w:rPr>
      </w:pPr>
    </w:p>
    <w:p w14:paraId="37741457" w14:textId="1774C3AD" w:rsidR="004F772D" w:rsidRPr="00BF5986" w:rsidRDefault="004F772D" w:rsidP="001C4DF8">
      <w:pPr>
        <w:pStyle w:val="Heading1"/>
        <w:numPr>
          <w:ilvl w:val="0"/>
          <w:numId w:val="10"/>
        </w:numPr>
        <w:ind w:hanging="720"/>
        <w:rPr>
          <w:lang w:val="en"/>
        </w:rPr>
      </w:pPr>
      <w:r w:rsidRPr="00BF5986">
        <w:rPr>
          <w:lang w:val="en"/>
        </w:rPr>
        <w:t>Public Space Protection Orders</w:t>
      </w:r>
    </w:p>
    <w:p w14:paraId="7B3D20B3" w14:textId="77777777" w:rsidR="004F772D" w:rsidRPr="00BF5986" w:rsidRDefault="004F772D" w:rsidP="00AD263E">
      <w:pPr>
        <w:rPr>
          <w:lang w:val="en"/>
        </w:rPr>
      </w:pPr>
    </w:p>
    <w:p w14:paraId="731C5DB9" w14:textId="317693EB" w:rsidR="004F772D" w:rsidRPr="00BF5986" w:rsidRDefault="004F772D" w:rsidP="001C4DF8">
      <w:pPr>
        <w:pStyle w:val="ListParagraph"/>
        <w:numPr>
          <w:ilvl w:val="1"/>
          <w:numId w:val="10"/>
        </w:numPr>
        <w:ind w:hanging="720"/>
      </w:pPr>
      <w:r w:rsidRPr="00AD263E">
        <w:rPr>
          <w:lang w:val="en"/>
        </w:rPr>
        <w:t xml:space="preserve">Due to the nature and complexity of behaviours encompassed within the definition of </w:t>
      </w:r>
      <w:r w:rsidRPr="00AD263E">
        <w:rPr>
          <w:i/>
          <w:iCs/>
          <w:lang w:val="en"/>
        </w:rPr>
        <w:t>anti</w:t>
      </w:r>
      <w:r w:rsidRPr="00AD263E">
        <w:rPr>
          <w:i/>
          <w:iCs/>
        </w:rPr>
        <w:t>-social behaviour</w:t>
      </w:r>
      <w:r w:rsidRPr="00BF5986">
        <w:t xml:space="preserve">, the responsibility for dealing with it is often shared between agencies including: the police, </w:t>
      </w:r>
      <w:proofErr w:type="gramStart"/>
      <w:r w:rsidRPr="00BF5986">
        <w:t>councils</w:t>
      </w:r>
      <w:proofErr w:type="gramEnd"/>
      <w:r w:rsidRPr="00BF5986">
        <w:t xml:space="preserve"> and social landlords. Section 59 of the Anti-social Behaviour Crime and Policing Act 2014 empowers Councils to create and enforce Public Spaces Protection Orders (PSPOs) in </w:t>
      </w:r>
      <w:r w:rsidRPr="00BF5986">
        <w:lastRenderedPageBreak/>
        <w:t>consultation with the public and its partners. A PSPO can give local Councils and police additional powers to tackle anti-social behaviour in specific locations to regulate activities that are having a detrimental effect on the local community.</w:t>
      </w:r>
    </w:p>
    <w:p w14:paraId="22447539" w14:textId="77777777" w:rsidR="004F772D" w:rsidRPr="00BF5986" w:rsidRDefault="004F772D" w:rsidP="003F2A0A">
      <w:pPr>
        <w:ind w:hanging="720"/>
        <w:rPr>
          <w:lang w:val="en"/>
        </w:rPr>
      </w:pPr>
    </w:p>
    <w:p w14:paraId="3751DEA7" w14:textId="77777777" w:rsidR="004F772D" w:rsidRPr="00BF5986" w:rsidRDefault="004F772D" w:rsidP="001C4DF8">
      <w:pPr>
        <w:pStyle w:val="ListParagraph"/>
        <w:numPr>
          <w:ilvl w:val="1"/>
          <w:numId w:val="10"/>
        </w:numPr>
        <w:ind w:hanging="720"/>
      </w:pPr>
      <w:r w:rsidRPr="00BF5986">
        <w:t>Two conditions must be met:</w:t>
      </w:r>
    </w:p>
    <w:p w14:paraId="5AD7896E" w14:textId="77777777" w:rsidR="004F772D" w:rsidRPr="00BF5986" w:rsidRDefault="004F772D" w:rsidP="00AD263E"/>
    <w:p w14:paraId="19C015DB" w14:textId="77777777" w:rsidR="004F772D" w:rsidRPr="00BF5986" w:rsidRDefault="004F772D" w:rsidP="001C4DF8">
      <w:pPr>
        <w:pStyle w:val="ListParagraph"/>
        <w:numPr>
          <w:ilvl w:val="2"/>
          <w:numId w:val="10"/>
        </w:numPr>
        <w:ind w:left="1418" w:hanging="709"/>
      </w:pPr>
      <w:r w:rsidRPr="00BF5986">
        <w:t>activities carried on in a public place within the authority’s area have had, or likely to have, a detrimental effect on the quality of life of those in the locality; and</w:t>
      </w:r>
    </w:p>
    <w:p w14:paraId="791344AD" w14:textId="77777777" w:rsidR="004F772D" w:rsidRPr="00BF5986" w:rsidRDefault="004F772D" w:rsidP="00AD263E"/>
    <w:p w14:paraId="733EA40B" w14:textId="77777777" w:rsidR="004F772D" w:rsidRPr="00BF5986" w:rsidRDefault="004F772D" w:rsidP="001C4DF8">
      <w:pPr>
        <w:pStyle w:val="ListParagraph"/>
        <w:numPr>
          <w:ilvl w:val="2"/>
          <w:numId w:val="10"/>
        </w:numPr>
        <w:ind w:left="1418"/>
      </w:pPr>
      <w:r w:rsidRPr="00BF5986">
        <w:t>the effects, or likely effects, of the activities:</w:t>
      </w:r>
    </w:p>
    <w:p w14:paraId="45283C4C" w14:textId="444554BE" w:rsidR="004F772D" w:rsidRPr="00BF5986" w:rsidRDefault="004F772D" w:rsidP="001C4DF8">
      <w:pPr>
        <w:pStyle w:val="ListParagraph"/>
        <w:numPr>
          <w:ilvl w:val="0"/>
          <w:numId w:val="11"/>
        </w:numPr>
        <w:ind w:left="1701" w:hanging="229"/>
      </w:pPr>
      <w:r w:rsidRPr="00BF5986">
        <w:t xml:space="preserve">is, or is likely to be, of a persistent or continuing nature; and/or </w:t>
      </w:r>
    </w:p>
    <w:p w14:paraId="339E04A7" w14:textId="38797435" w:rsidR="004F772D" w:rsidRPr="00BF5986" w:rsidRDefault="004F772D" w:rsidP="001C4DF8">
      <w:pPr>
        <w:pStyle w:val="ListParagraph"/>
        <w:numPr>
          <w:ilvl w:val="0"/>
          <w:numId w:val="11"/>
        </w:numPr>
        <w:ind w:left="1701" w:hanging="229"/>
      </w:pPr>
      <w:r w:rsidRPr="00BF5986">
        <w:t xml:space="preserve">is, or is likely to be, such as to make the activities unreasonable; and/or </w:t>
      </w:r>
    </w:p>
    <w:p w14:paraId="50255ABA" w14:textId="4A862634" w:rsidR="004F772D" w:rsidRPr="00B4638D" w:rsidRDefault="004F772D" w:rsidP="001C4DF8">
      <w:pPr>
        <w:pStyle w:val="ListParagraph"/>
        <w:numPr>
          <w:ilvl w:val="0"/>
          <w:numId w:val="11"/>
        </w:numPr>
        <w:ind w:left="1701" w:hanging="229"/>
      </w:pPr>
      <w:r w:rsidRPr="00BF5986">
        <w:t xml:space="preserve">justifies the restrictions imposed by the Order. </w:t>
      </w:r>
    </w:p>
    <w:p w14:paraId="4416662A" w14:textId="77777777" w:rsidR="004F772D" w:rsidRPr="00BF5986" w:rsidRDefault="004F772D" w:rsidP="00AD263E"/>
    <w:p w14:paraId="2A5A35DF" w14:textId="77777777" w:rsidR="004F772D" w:rsidRPr="00BF5986" w:rsidRDefault="004F772D" w:rsidP="001C4DF8">
      <w:pPr>
        <w:pStyle w:val="ListParagraph"/>
        <w:numPr>
          <w:ilvl w:val="1"/>
          <w:numId w:val="10"/>
        </w:numPr>
        <w:ind w:hanging="862"/>
      </w:pPr>
      <w:r w:rsidRPr="00BF5986">
        <w:t xml:space="preserve">Please see the link to </w:t>
      </w:r>
      <w:hyperlink r:id="rId15" w:history="1">
        <w:r w:rsidRPr="00AD263E">
          <w:rPr>
            <w:color w:val="0070C0"/>
            <w:u w:val="single"/>
          </w:rPr>
          <w:t>Guildford Borough Council’s current PSPOs</w:t>
        </w:r>
      </w:hyperlink>
      <w:r w:rsidRPr="00AD263E">
        <w:rPr>
          <w:color w:val="0070C0"/>
        </w:rPr>
        <w:t>.</w:t>
      </w:r>
    </w:p>
    <w:p w14:paraId="61D172F8" w14:textId="77777777" w:rsidR="004F772D" w:rsidRPr="00BF5986" w:rsidRDefault="004F772D" w:rsidP="003F2A0A">
      <w:pPr>
        <w:ind w:hanging="862"/>
      </w:pPr>
    </w:p>
    <w:p w14:paraId="1BCAE34E" w14:textId="77777777" w:rsidR="00D86443" w:rsidRDefault="004F772D" w:rsidP="001C4DF8">
      <w:pPr>
        <w:pStyle w:val="ListParagraph"/>
        <w:numPr>
          <w:ilvl w:val="1"/>
          <w:numId w:val="10"/>
        </w:numPr>
        <w:ind w:hanging="862"/>
      </w:pPr>
      <w:r w:rsidRPr="00BF5986">
        <w:t>The aim of the PSPO is to provide officers with additional tools to deal with anti-social behaviour when they witness it. When supported by appropriate evidence that the PSPO has been breached, for example, an officer directly witnessing a breach and the offender being accurately identified, the Council, or its partners, will consider serving a Fixed Penalty Notice (FPN) to the responsible individual. A Community Protection Warning (CPW) may also be issued at the same time.</w:t>
      </w:r>
    </w:p>
    <w:p w14:paraId="517EE1B4" w14:textId="77777777" w:rsidR="00D86443" w:rsidRDefault="00D86443" w:rsidP="003F2A0A">
      <w:pPr>
        <w:ind w:hanging="862"/>
      </w:pPr>
    </w:p>
    <w:p w14:paraId="5B294AB0" w14:textId="72AE1790" w:rsidR="004F772D" w:rsidRPr="00BF5986" w:rsidRDefault="004F772D" w:rsidP="001C4DF8">
      <w:pPr>
        <w:pStyle w:val="ListParagraph"/>
        <w:numPr>
          <w:ilvl w:val="1"/>
          <w:numId w:val="10"/>
        </w:numPr>
        <w:ind w:hanging="862"/>
      </w:pPr>
      <w:r w:rsidRPr="00BF5986">
        <w:t>Where breaches occur by those under the age of criminal responsibility and under the age of 16 years, parents or guardians will be informed as well as any relevant Services, such as Children and Families. The appropriateness of issuing a CPW to the parent and/or guardian in these circumstances should be considered.</w:t>
      </w:r>
    </w:p>
    <w:p w14:paraId="5A231B67" w14:textId="77777777" w:rsidR="004F772D" w:rsidRPr="00BF5986" w:rsidRDefault="004F772D" w:rsidP="003F2A0A">
      <w:pPr>
        <w:ind w:hanging="862"/>
      </w:pPr>
    </w:p>
    <w:p w14:paraId="0FDF139D" w14:textId="77777777" w:rsidR="004F772D" w:rsidRPr="00BF5986" w:rsidRDefault="004F772D" w:rsidP="001C4DF8">
      <w:pPr>
        <w:pStyle w:val="ListParagraph"/>
        <w:numPr>
          <w:ilvl w:val="1"/>
          <w:numId w:val="10"/>
        </w:numPr>
        <w:ind w:hanging="862"/>
      </w:pPr>
      <w:r w:rsidRPr="00BF5986">
        <w:t>Where a person has breached the PSPO for a second time, a Fixed Penalty Notice may be served on the responsible individual. A Community Protection Notice (CPN) will also be considered at the same time. A referral to the multi-agency Community Harm and Risk Management Meeting (</w:t>
      </w:r>
      <w:proofErr w:type="spellStart"/>
      <w:r w:rsidRPr="00BF5986">
        <w:t>CHaRMM</w:t>
      </w:r>
      <w:proofErr w:type="spellEnd"/>
      <w:r w:rsidRPr="00BF5986">
        <w:t xml:space="preserve">) should be considered at this stage. </w:t>
      </w:r>
      <w:proofErr w:type="spellStart"/>
      <w:r w:rsidRPr="00BF5986">
        <w:t>CHaRMM</w:t>
      </w:r>
      <w:proofErr w:type="spellEnd"/>
      <w:r w:rsidRPr="00BF5986">
        <w:t xml:space="preserve"> would discuss and agree potential actions to reduce the negative impact that problem individual(s) are having on the community through their anti-social behaviour. </w:t>
      </w:r>
    </w:p>
    <w:p w14:paraId="7C0035AA" w14:textId="77777777" w:rsidR="004F772D" w:rsidRPr="00BF5986" w:rsidRDefault="004F772D" w:rsidP="003F2A0A">
      <w:pPr>
        <w:ind w:hanging="862"/>
      </w:pPr>
    </w:p>
    <w:p w14:paraId="2F17AD79" w14:textId="77777777" w:rsidR="004F772D" w:rsidRPr="00BF5986" w:rsidRDefault="004F772D" w:rsidP="001C4DF8">
      <w:pPr>
        <w:pStyle w:val="ListParagraph"/>
        <w:numPr>
          <w:ilvl w:val="1"/>
          <w:numId w:val="10"/>
        </w:numPr>
        <w:ind w:hanging="862"/>
      </w:pPr>
      <w:r w:rsidRPr="00BF5986">
        <w:t>A third breach of the PSPO and subsequent breach of the CPN will prompt consideration of legal proceedings, including the application to the courts for a Criminal Behaviour Order. Breach of a Criminal Behaviour Order may result in immediate arrest and imprisonment of the offender.</w:t>
      </w:r>
    </w:p>
    <w:p w14:paraId="3A66D865" w14:textId="77777777" w:rsidR="004F772D" w:rsidRPr="00BF5986" w:rsidRDefault="004F772D" w:rsidP="00AD263E">
      <w:pPr>
        <w:rPr>
          <w:lang w:val="en"/>
        </w:rPr>
      </w:pPr>
    </w:p>
    <w:p w14:paraId="16886194" w14:textId="21342804" w:rsidR="004F772D" w:rsidRPr="00BF5986" w:rsidRDefault="00AD263E" w:rsidP="00AD263E">
      <w:pPr>
        <w:pStyle w:val="Heading1"/>
        <w:rPr>
          <w:lang w:val="en"/>
        </w:rPr>
      </w:pPr>
      <w:r>
        <w:rPr>
          <w:lang w:val="en"/>
        </w:rPr>
        <w:t xml:space="preserve">7. </w:t>
      </w:r>
      <w:r>
        <w:rPr>
          <w:lang w:val="en"/>
        </w:rPr>
        <w:tab/>
      </w:r>
      <w:r w:rsidR="004F772D" w:rsidRPr="00BF5986">
        <w:rPr>
          <w:lang w:val="en"/>
        </w:rPr>
        <w:t>Fixed Penalty Notice Offences</w:t>
      </w:r>
    </w:p>
    <w:p w14:paraId="091417CD" w14:textId="77777777" w:rsidR="004F772D" w:rsidRPr="00BF5986" w:rsidRDefault="004F772D" w:rsidP="00AD263E">
      <w:pPr>
        <w:ind w:left="709" w:hanging="709"/>
        <w:rPr>
          <w:lang w:val="en"/>
        </w:rPr>
      </w:pPr>
    </w:p>
    <w:p w14:paraId="62E1CD51" w14:textId="77777777" w:rsidR="004F772D" w:rsidRPr="00BF5986" w:rsidRDefault="004F772D" w:rsidP="00AD263E">
      <w:pPr>
        <w:ind w:left="709" w:hanging="709"/>
        <w:rPr>
          <w:lang w:val="en"/>
        </w:rPr>
      </w:pPr>
      <w:r w:rsidRPr="00BF5986">
        <w:rPr>
          <w:lang w:val="en"/>
        </w:rPr>
        <w:lastRenderedPageBreak/>
        <w:t>7.1</w:t>
      </w:r>
      <w:r w:rsidRPr="00BF5986">
        <w:rPr>
          <w:lang w:val="en"/>
        </w:rPr>
        <w:tab/>
        <w:t>We carry out a range of enforcement duties where legislation prescribes fixed penalty offences. Paying a fixed penalty</w:t>
      </w:r>
      <w:r>
        <w:rPr>
          <w:lang w:val="en"/>
        </w:rPr>
        <w:t xml:space="preserve"> for criminal offences, such as fly tipping or littering,</w:t>
      </w:r>
      <w:r w:rsidRPr="00BF5986">
        <w:rPr>
          <w:lang w:val="en"/>
        </w:rPr>
        <w:t xml:space="preserve"> is an admission that an offence has been committed but avoids the need for an individual to be prosecuted, for which they would receive a criminal conviction.</w:t>
      </w:r>
    </w:p>
    <w:p w14:paraId="0B8E7EF6" w14:textId="77777777" w:rsidR="004F772D" w:rsidRPr="00BF5986" w:rsidRDefault="004F772D" w:rsidP="00AD263E">
      <w:pPr>
        <w:ind w:left="709" w:hanging="709"/>
        <w:rPr>
          <w:lang w:val="en"/>
        </w:rPr>
      </w:pPr>
    </w:p>
    <w:p w14:paraId="74A9515F" w14:textId="77777777" w:rsidR="004F772D" w:rsidRPr="00BF5986" w:rsidRDefault="004F772D" w:rsidP="00AD263E">
      <w:pPr>
        <w:ind w:left="709" w:hanging="709"/>
        <w:rPr>
          <w:lang w:val="en"/>
        </w:rPr>
      </w:pPr>
      <w:r w:rsidRPr="00BF5986">
        <w:rPr>
          <w:lang w:val="en"/>
        </w:rPr>
        <w:t>7.2</w:t>
      </w:r>
      <w:r w:rsidRPr="00BF5986">
        <w:rPr>
          <w:lang w:val="en"/>
        </w:rPr>
        <w:tab/>
        <w:t>Where we have evidence that an offence has been committed, we will normally issue a fixed penalty notice, if applicable, unless there are exceptional circumstances to justify not doing so.</w:t>
      </w:r>
    </w:p>
    <w:p w14:paraId="1EA39795" w14:textId="77777777" w:rsidR="004F772D" w:rsidRPr="00BF5986" w:rsidRDefault="004F772D" w:rsidP="00AD263E">
      <w:pPr>
        <w:ind w:left="709" w:hanging="709"/>
        <w:rPr>
          <w:lang w:val="en"/>
        </w:rPr>
      </w:pPr>
    </w:p>
    <w:p w14:paraId="04FB0287" w14:textId="77777777" w:rsidR="004F772D" w:rsidRPr="00BF5986" w:rsidRDefault="004F772D" w:rsidP="00AD263E">
      <w:pPr>
        <w:ind w:left="709" w:hanging="709"/>
        <w:rPr>
          <w:lang w:val="en"/>
        </w:rPr>
      </w:pPr>
      <w:r w:rsidRPr="00BF5986">
        <w:rPr>
          <w:lang w:val="en"/>
        </w:rPr>
        <w:t>7.3</w:t>
      </w:r>
      <w:r w:rsidRPr="00BF5986">
        <w:rPr>
          <w:lang w:val="en"/>
        </w:rPr>
        <w:tab/>
        <w:t>Where penalties are not paid, we will normally prosecute for the offence.</w:t>
      </w:r>
    </w:p>
    <w:p w14:paraId="2C9CAEE4" w14:textId="77777777" w:rsidR="004F772D" w:rsidRPr="00BF5986" w:rsidRDefault="004F772D" w:rsidP="00AD263E">
      <w:pPr>
        <w:ind w:left="709" w:hanging="709"/>
        <w:rPr>
          <w:lang w:val="en"/>
        </w:rPr>
      </w:pPr>
    </w:p>
    <w:p w14:paraId="11EE1D00" w14:textId="091DBDD7" w:rsidR="004F772D" w:rsidRDefault="004F772D" w:rsidP="00AD263E">
      <w:pPr>
        <w:ind w:left="709" w:hanging="709"/>
        <w:rPr>
          <w:lang w:val="en"/>
        </w:rPr>
      </w:pPr>
      <w:r w:rsidRPr="00BF5986">
        <w:rPr>
          <w:lang w:val="en"/>
        </w:rPr>
        <w:t>7.4</w:t>
      </w:r>
      <w:r w:rsidRPr="00BF5986">
        <w:rPr>
          <w:lang w:val="en"/>
        </w:rPr>
        <w:tab/>
        <w:t>Any income from the issue of fixed penalty notices will be used to support enforcement activities.</w:t>
      </w:r>
    </w:p>
    <w:p w14:paraId="5508884B" w14:textId="77777777" w:rsidR="00B4638D" w:rsidRPr="00BF5986" w:rsidRDefault="00B4638D" w:rsidP="00AD263E">
      <w:pPr>
        <w:rPr>
          <w:lang w:val="en"/>
        </w:rPr>
      </w:pPr>
    </w:p>
    <w:p w14:paraId="128EE8B9" w14:textId="27B495B6" w:rsidR="004F772D" w:rsidRPr="00BF5986" w:rsidRDefault="00AD263E" w:rsidP="00AD263E">
      <w:pPr>
        <w:pStyle w:val="Heading1"/>
        <w:rPr>
          <w:lang w:val="en"/>
        </w:rPr>
      </w:pPr>
      <w:r>
        <w:rPr>
          <w:lang w:val="en"/>
        </w:rPr>
        <w:t>8.</w:t>
      </w:r>
      <w:r>
        <w:rPr>
          <w:lang w:val="en"/>
        </w:rPr>
        <w:tab/>
      </w:r>
      <w:r w:rsidR="004F772D" w:rsidRPr="00BF5986">
        <w:rPr>
          <w:lang w:val="en"/>
        </w:rPr>
        <w:t>Civil Penalty Offences</w:t>
      </w:r>
    </w:p>
    <w:p w14:paraId="0F82BB0E" w14:textId="77777777" w:rsidR="004F772D" w:rsidRPr="00BF5986" w:rsidRDefault="004F772D" w:rsidP="00AD263E">
      <w:pPr>
        <w:ind w:left="709" w:hanging="709"/>
        <w:rPr>
          <w:lang w:val="en"/>
        </w:rPr>
      </w:pPr>
    </w:p>
    <w:p w14:paraId="254EC441" w14:textId="77777777" w:rsidR="004F772D" w:rsidRPr="00BF5986" w:rsidRDefault="004F772D" w:rsidP="00AD263E">
      <w:pPr>
        <w:ind w:left="709" w:hanging="709"/>
        <w:rPr>
          <w:lang w:val="en"/>
        </w:rPr>
      </w:pPr>
      <w:r w:rsidRPr="00BF5986">
        <w:rPr>
          <w:lang w:val="en"/>
        </w:rPr>
        <w:t>8.1</w:t>
      </w:r>
      <w:r w:rsidRPr="00BF5986">
        <w:rPr>
          <w:lang w:val="en"/>
        </w:rPr>
        <w:tab/>
        <w:t>The Council has the power to impose civil penalties as an alternative to prosecution for certain offences. For example, it may be more appropriate to use civil injunctions against known individuals who persistently breach PSPOs or persistently trespass on Council land.</w:t>
      </w:r>
    </w:p>
    <w:p w14:paraId="59CBC5FB" w14:textId="77777777" w:rsidR="004F772D" w:rsidRPr="00BF5986" w:rsidRDefault="004F772D" w:rsidP="00AD263E">
      <w:pPr>
        <w:ind w:left="709" w:hanging="709"/>
        <w:rPr>
          <w:lang w:val="en"/>
        </w:rPr>
      </w:pPr>
    </w:p>
    <w:p w14:paraId="79771C40" w14:textId="02DEE494" w:rsidR="004F772D" w:rsidRDefault="004F772D" w:rsidP="00AD263E">
      <w:pPr>
        <w:ind w:left="709" w:hanging="709"/>
        <w:rPr>
          <w:lang w:val="en"/>
        </w:rPr>
      </w:pPr>
      <w:r w:rsidRPr="00BF5986">
        <w:rPr>
          <w:lang w:val="en"/>
        </w:rPr>
        <w:t>8.2</w:t>
      </w:r>
      <w:r w:rsidRPr="00BF5986">
        <w:rPr>
          <w:lang w:val="en"/>
        </w:rPr>
        <w:tab/>
        <w:t>Where a civil penalty is applied, the level of penalty will be determined using the relevant charging structure, developed in accordance with the guidance issued to local authorities and approved by the Council.</w:t>
      </w:r>
    </w:p>
    <w:p w14:paraId="3BF3A43C" w14:textId="77777777" w:rsidR="00A220A9" w:rsidRPr="00BF5986" w:rsidRDefault="00A220A9" w:rsidP="00AD263E">
      <w:pPr>
        <w:ind w:left="709" w:hanging="709"/>
        <w:rPr>
          <w:lang w:val="en"/>
        </w:rPr>
      </w:pPr>
    </w:p>
    <w:p w14:paraId="6983BCEE" w14:textId="77777777" w:rsidR="004F772D" w:rsidRPr="00BF5986" w:rsidRDefault="004F772D" w:rsidP="00AD263E">
      <w:pPr>
        <w:rPr>
          <w:lang w:val="en"/>
        </w:rPr>
      </w:pPr>
    </w:p>
    <w:p w14:paraId="7DF3F60F" w14:textId="77777777" w:rsidR="004F772D" w:rsidRPr="00BF5986" w:rsidRDefault="004F772D" w:rsidP="00AD263E">
      <w:pPr>
        <w:pStyle w:val="Heading1"/>
        <w:rPr>
          <w:lang w:val="en"/>
        </w:rPr>
      </w:pPr>
      <w:r w:rsidRPr="00BF5986">
        <w:rPr>
          <w:lang w:val="en"/>
        </w:rPr>
        <w:t>9.</w:t>
      </w:r>
      <w:r w:rsidRPr="00BF5986">
        <w:rPr>
          <w:lang w:val="en"/>
        </w:rPr>
        <w:tab/>
        <w:t>Works in Default / Direct Action</w:t>
      </w:r>
      <w:r w:rsidRPr="00BF5986">
        <w:rPr>
          <w:lang w:val="en"/>
        </w:rPr>
        <w:tab/>
        <w:t xml:space="preserve"> </w:t>
      </w:r>
    </w:p>
    <w:p w14:paraId="1333AA78" w14:textId="77777777" w:rsidR="004F772D" w:rsidRPr="00BF5986" w:rsidRDefault="004F772D" w:rsidP="004F772D">
      <w:pPr>
        <w:shd w:val="clear" w:color="auto" w:fill="FFFFFF"/>
        <w:spacing w:after="0"/>
        <w:ind w:left="720" w:hanging="720"/>
        <w:rPr>
          <w:rFonts w:cs="Arial"/>
          <w:lang w:val="en"/>
        </w:rPr>
      </w:pPr>
    </w:p>
    <w:p w14:paraId="401F6B60" w14:textId="0CF05A8F" w:rsidR="004F772D" w:rsidRDefault="004F772D" w:rsidP="004F772D">
      <w:pPr>
        <w:shd w:val="clear" w:color="auto" w:fill="FFFFFF"/>
        <w:spacing w:after="0"/>
        <w:ind w:left="720" w:hanging="720"/>
        <w:rPr>
          <w:rFonts w:cs="Arial"/>
          <w:lang w:val="en"/>
        </w:rPr>
      </w:pPr>
      <w:r w:rsidRPr="00BF5986">
        <w:rPr>
          <w:rFonts w:cs="Arial"/>
          <w:lang w:val="en"/>
        </w:rPr>
        <w:t>9.1</w:t>
      </w:r>
      <w:r w:rsidRPr="00BF5986">
        <w:rPr>
          <w:rFonts w:cs="Arial"/>
          <w:lang w:val="en"/>
        </w:rPr>
        <w:tab/>
        <w:t xml:space="preserve">Where we carry out works in default or direct action for non-compliance with statutory notices or in the case of an emergency, we will seek to recover the full cost of these works including the cost of time, materials or reports associated with the works. </w:t>
      </w:r>
    </w:p>
    <w:p w14:paraId="7BCED25F" w14:textId="77777777" w:rsidR="00A220A9" w:rsidRPr="00BF5986" w:rsidRDefault="00A220A9" w:rsidP="004F772D">
      <w:pPr>
        <w:shd w:val="clear" w:color="auto" w:fill="FFFFFF"/>
        <w:spacing w:after="0"/>
        <w:ind w:left="720" w:hanging="720"/>
        <w:rPr>
          <w:rFonts w:cs="Arial"/>
          <w:lang w:val="en"/>
        </w:rPr>
      </w:pPr>
    </w:p>
    <w:p w14:paraId="10671B0B" w14:textId="77777777" w:rsidR="004F772D" w:rsidRPr="00BF5986" w:rsidRDefault="004F772D" w:rsidP="004F772D">
      <w:pPr>
        <w:shd w:val="clear" w:color="auto" w:fill="FFFFFF"/>
        <w:spacing w:after="0"/>
        <w:ind w:left="720" w:hanging="720"/>
        <w:rPr>
          <w:rFonts w:cs="Arial"/>
          <w:lang w:val="en"/>
        </w:rPr>
      </w:pPr>
    </w:p>
    <w:p w14:paraId="364EB18B" w14:textId="6D77517B" w:rsidR="004F772D" w:rsidRPr="00BF5986" w:rsidRDefault="004F772D" w:rsidP="00AD263E">
      <w:pPr>
        <w:pStyle w:val="Heading1"/>
        <w:rPr>
          <w:lang w:val="en"/>
        </w:rPr>
      </w:pPr>
      <w:r w:rsidRPr="00BF5986">
        <w:rPr>
          <w:lang w:val="en"/>
        </w:rPr>
        <w:t>10.</w:t>
      </w:r>
      <w:r w:rsidRPr="00BF5986">
        <w:rPr>
          <w:lang w:val="en"/>
        </w:rPr>
        <w:tab/>
        <w:t>Authorisation of Officers</w:t>
      </w:r>
    </w:p>
    <w:p w14:paraId="03FDEC5A" w14:textId="77777777" w:rsidR="004F772D" w:rsidRPr="00BF5986" w:rsidRDefault="004F772D" w:rsidP="004F772D">
      <w:pPr>
        <w:shd w:val="clear" w:color="auto" w:fill="FFFFFF"/>
        <w:spacing w:after="0"/>
        <w:ind w:left="720" w:hanging="720"/>
        <w:rPr>
          <w:rFonts w:cs="Arial"/>
          <w:lang w:val="en"/>
        </w:rPr>
      </w:pPr>
    </w:p>
    <w:p w14:paraId="3F60FDC8"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10.1</w:t>
      </w:r>
      <w:r w:rsidRPr="00BF5986">
        <w:rPr>
          <w:rFonts w:cs="Arial"/>
          <w:lang w:val="en"/>
        </w:rPr>
        <w:tab/>
        <w:t xml:space="preserve">Delegation of powers to enforcement officers is in accordance with the scheme of delegation within the Council’s Constitution. </w:t>
      </w:r>
    </w:p>
    <w:p w14:paraId="06F4A745" w14:textId="77777777" w:rsidR="004F772D" w:rsidRPr="00BF5986" w:rsidRDefault="004F772D" w:rsidP="004F772D">
      <w:pPr>
        <w:shd w:val="clear" w:color="auto" w:fill="FFFFFF"/>
        <w:spacing w:after="0"/>
        <w:ind w:left="720" w:hanging="720"/>
        <w:rPr>
          <w:rFonts w:cs="Arial"/>
          <w:lang w:val="en"/>
        </w:rPr>
      </w:pPr>
    </w:p>
    <w:p w14:paraId="72C1ABB9"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10.2</w:t>
      </w:r>
      <w:r w:rsidRPr="00BF5986">
        <w:rPr>
          <w:rFonts w:cs="Arial"/>
          <w:lang w:val="en"/>
        </w:rPr>
        <w:tab/>
        <w:t xml:space="preserve">Only officers who are competent through training, qualification and/or experience will be authorised to take enforcement action and are required to show their written authorisation on demand. Officer authorisations will be reviewed annually to ensure that they are up to date. </w:t>
      </w:r>
    </w:p>
    <w:p w14:paraId="0AE5D81D" w14:textId="77777777" w:rsidR="004F772D" w:rsidRPr="00BF5986" w:rsidRDefault="004F772D" w:rsidP="004F772D">
      <w:pPr>
        <w:shd w:val="clear" w:color="auto" w:fill="FFFFFF"/>
        <w:spacing w:after="0"/>
        <w:ind w:left="720" w:hanging="720"/>
        <w:rPr>
          <w:rFonts w:cs="Arial"/>
          <w:lang w:val="en"/>
        </w:rPr>
      </w:pPr>
    </w:p>
    <w:p w14:paraId="2EA08669"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10.3</w:t>
      </w:r>
      <w:r w:rsidRPr="00BF5986">
        <w:rPr>
          <w:rFonts w:cs="Arial"/>
          <w:lang w:val="en"/>
        </w:rPr>
        <w:tab/>
        <w:t xml:space="preserve">Officers will also have sufficient training and understanding of this enforcement policy to ensure a consistent approach to their duties. </w:t>
      </w:r>
    </w:p>
    <w:p w14:paraId="5F51349F" w14:textId="77777777" w:rsidR="004F772D" w:rsidRPr="00BF5986" w:rsidRDefault="004F772D" w:rsidP="004F772D">
      <w:pPr>
        <w:shd w:val="clear" w:color="auto" w:fill="FFFFFF"/>
        <w:spacing w:after="0"/>
        <w:ind w:left="720" w:hanging="720"/>
        <w:rPr>
          <w:rFonts w:cs="Arial"/>
          <w:lang w:val="en"/>
        </w:rPr>
      </w:pPr>
    </w:p>
    <w:p w14:paraId="495CA6BB" w14:textId="77777777" w:rsidR="004F772D" w:rsidRPr="00BF5986" w:rsidRDefault="004F772D" w:rsidP="00AD263E">
      <w:pPr>
        <w:rPr>
          <w:lang w:val="en"/>
        </w:rPr>
      </w:pPr>
    </w:p>
    <w:p w14:paraId="02752E27" w14:textId="77777777" w:rsidR="004F772D" w:rsidRPr="00BF5986" w:rsidRDefault="004F772D" w:rsidP="00AD263E">
      <w:pPr>
        <w:pStyle w:val="Heading1"/>
        <w:rPr>
          <w:lang w:val="en"/>
        </w:rPr>
      </w:pPr>
      <w:r w:rsidRPr="00BF5986">
        <w:rPr>
          <w:lang w:val="en"/>
        </w:rPr>
        <w:t>11.</w:t>
      </w:r>
      <w:r w:rsidRPr="00BF5986">
        <w:rPr>
          <w:lang w:val="en"/>
        </w:rPr>
        <w:tab/>
        <w:t>Status and Review</w:t>
      </w:r>
    </w:p>
    <w:p w14:paraId="647835F4" w14:textId="77777777" w:rsidR="004F772D" w:rsidRPr="00BF5986" w:rsidRDefault="004F772D" w:rsidP="004F772D">
      <w:pPr>
        <w:shd w:val="clear" w:color="auto" w:fill="FFFFFF"/>
        <w:spacing w:after="0"/>
        <w:rPr>
          <w:rFonts w:cs="Arial"/>
          <w:lang w:val="en"/>
        </w:rPr>
      </w:pPr>
    </w:p>
    <w:p w14:paraId="72BABCCA"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11.1</w:t>
      </w:r>
      <w:r w:rsidRPr="00BF5986">
        <w:rPr>
          <w:rFonts w:cs="Arial"/>
          <w:lang w:val="en"/>
        </w:rPr>
        <w:tab/>
        <w:t xml:space="preserve">This policy was adopted by the Executive on </w:t>
      </w:r>
      <w:r w:rsidRPr="005460D6">
        <w:rPr>
          <w:rFonts w:cs="Arial"/>
          <w:color w:val="0070C0"/>
          <w:lang w:val="en"/>
        </w:rPr>
        <w:t>pending 22 September 2022.</w:t>
      </w:r>
    </w:p>
    <w:p w14:paraId="00E9787D" w14:textId="77777777" w:rsidR="004F772D" w:rsidRPr="00BF5986" w:rsidRDefault="004F772D" w:rsidP="004F772D">
      <w:pPr>
        <w:shd w:val="clear" w:color="auto" w:fill="FFFFFF"/>
        <w:spacing w:after="0"/>
        <w:ind w:left="720" w:hanging="720"/>
        <w:rPr>
          <w:rFonts w:cs="Arial"/>
          <w:lang w:val="en"/>
        </w:rPr>
      </w:pPr>
    </w:p>
    <w:p w14:paraId="17C0047E"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11.2</w:t>
      </w:r>
      <w:r w:rsidRPr="00BF5986">
        <w:rPr>
          <w:rFonts w:cs="Arial"/>
          <w:lang w:val="en"/>
        </w:rPr>
        <w:tab/>
      </w:r>
      <w:r>
        <w:rPr>
          <w:rFonts w:cs="Arial"/>
          <w:lang w:val="en"/>
        </w:rPr>
        <w:t>This policy</w:t>
      </w:r>
      <w:r w:rsidRPr="00BF5986">
        <w:rPr>
          <w:rFonts w:cs="Arial"/>
          <w:lang w:val="en"/>
        </w:rPr>
        <w:t xml:space="preserve"> will be reviewed every three years, or sooner if there are substantial legislative changes to the legislative framework.</w:t>
      </w:r>
    </w:p>
    <w:p w14:paraId="3C790847" w14:textId="77777777" w:rsidR="004F772D" w:rsidRPr="00BF5986" w:rsidRDefault="004F772D" w:rsidP="004F772D">
      <w:pPr>
        <w:shd w:val="clear" w:color="auto" w:fill="FFFFFF"/>
        <w:spacing w:after="0"/>
        <w:ind w:left="720" w:hanging="720"/>
        <w:rPr>
          <w:rFonts w:cs="Arial"/>
          <w:lang w:val="en"/>
        </w:rPr>
      </w:pPr>
    </w:p>
    <w:p w14:paraId="0A3F5B1C" w14:textId="55E0399D" w:rsidR="004F772D" w:rsidRDefault="004F772D" w:rsidP="004F772D">
      <w:pPr>
        <w:shd w:val="clear" w:color="auto" w:fill="FFFFFF"/>
        <w:spacing w:after="0"/>
        <w:ind w:left="720" w:hanging="720"/>
        <w:rPr>
          <w:rFonts w:cs="Arial"/>
          <w:lang w:val="en"/>
        </w:rPr>
      </w:pPr>
      <w:r w:rsidRPr="00BF5986">
        <w:rPr>
          <w:rFonts w:cs="Arial"/>
          <w:lang w:val="en"/>
        </w:rPr>
        <w:t>11.3</w:t>
      </w:r>
      <w:r w:rsidRPr="00BF5986">
        <w:rPr>
          <w:rFonts w:cs="Arial"/>
          <w:lang w:val="en"/>
        </w:rPr>
        <w:tab/>
        <w:t>Any changes or reviews to this policy will be approved by the Executive.</w:t>
      </w:r>
    </w:p>
    <w:p w14:paraId="131EF3DB" w14:textId="5BB2E4F3" w:rsidR="00B4638D" w:rsidRDefault="00B4638D">
      <w:pPr>
        <w:spacing w:after="0"/>
        <w:rPr>
          <w:rFonts w:cs="Arial"/>
          <w:b/>
          <w:lang w:val="en"/>
        </w:rPr>
      </w:pPr>
    </w:p>
    <w:p w14:paraId="1517F839" w14:textId="00C4A5F2" w:rsidR="004F772D" w:rsidRPr="00BF5986" w:rsidRDefault="004F772D" w:rsidP="00AD263E">
      <w:pPr>
        <w:pStyle w:val="Heading1"/>
        <w:rPr>
          <w:lang w:val="en"/>
        </w:rPr>
      </w:pPr>
      <w:r w:rsidRPr="00BF5986">
        <w:rPr>
          <w:lang w:val="en"/>
        </w:rPr>
        <w:t>12.</w:t>
      </w:r>
      <w:r w:rsidRPr="00BF5986">
        <w:rPr>
          <w:lang w:val="en"/>
        </w:rPr>
        <w:tab/>
        <w:t>Complaints</w:t>
      </w:r>
    </w:p>
    <w:p w14:paraId="539A6AB6" w14:textId="77777777" w:rsidR="004F772D" w:rsidRPr="00BF5986" w:rsidRDefault="004F772D" w:rsidP="004F772D">
      <w:pPr>
        <w:shd w:val="clear" w:color="auto" w:fill="FFFFFF"/>
        <w:spacing w:after="0"/>
        <w:ind w:left="720" w:hanging="720"/>
        <w:rPr>
          <w:rFonts w:cs="Arial"/>
          <w:lang w:val="en"/>
        </w:rPr>
      </w:pPr>
    </w:p>
    <w:p w14:paraId="65FCB74F" w14:textId="77777777" w:rsidR="004F772D" w:rsidRPr="00BF5986" w:rsidRDefault="004F772D" w:rsidP="004F772D">
      <w:pPr>
        <w:shd w:val="clear" w:color="auto" w:fill="FFFFFF"/>
        <w:spacing w:after="0"/>
        <w:ind w:left="720" w:hanging="720"/>
        <w:rPr>
          <w:rFonts w:cs="Arial"/>
          <w:lang w:val="en"/>
        </w:rPr>
      </w:pPr>
      <w:r w:rsidRPr="00BF5986">
        <w:rPr>
          <w:rFonts w:cs="Arial"/>
          <w:lang w:val="en"/>
        </w:rPr>
        <w:t>12.1</w:t>
      </w:r>
      <w:r w:rsidRPr="00BF5986">
        <w:rPr>
          <w:rFonts w:cs="Arial"/>
          <w:lang w:val="en"/>
        </w:rPr>
        <w:tab/>
        <w:t>Any dissatisfaction with enforcement action taken should initially be discussed with the officer, as there are often genuine misunderstandings that can be resolved.</w:t>
      </w:r>
    </w:p>
    <w:p w14:paraId="2B1140D2" w14:textId="77777777" w:rsidR="004F772D" w:rsidRPr="00BF5986" w:rsidRDefault="004F772D" w:rsidP="004F772D">
      <w:pPr>
        <w:shd w:val="clear" w:color="auto" w:fill="FFFFFF"/>
        <w:spacing w:after="0"/>
        <w:ind w:left="720" w:hanging="720"/>
        <w:rPr>
          <w:rFonts w:cs="Arial"/>
          <w:lang w:val="en"/>
        </w:rPr>
      </w:pPr>
    </w:p>
    <w:p w14:paraId="4FF07A13" w14:textId="4257C4BE" w:rsidR="004F772D" w:rsidRPr="00BF5986" w:rsidRDefault="004F772D" w:rsidP="004F772D">
      <w:pPr>
        <w:shd w:val="clear" w:color="auto" w:fill="FFFFFF"/>
        <w:spacing w:after="0"/>
        <w:ind w:left="720" w:hanging="720"/>
        <w:rPr>
          <w:rFonts w:cs="Arial"/>
          <w:lang w:val="en"/>
        </w:rPr>
      </w:pPr>
      <w:r w:rsidRPr="00BF5986">
        <w:rPr>
          <w:rFonts w:cs="Arial"/>
          <w:lang w:val="en"/>
        </w:rPr>
        <w:t xml:space="preserve">12.2 </w:t>
      </w:r>
      <w:r w:rsidRPr="00BF5986">
        <w:rPr>
          <w:rFonts w:cs="Arial"/>
          <w:lang w:val="en"/>
        </w:rPr>
        <w:tab/>
        <w:t xml:space="preserve">If this does not achieve a resolution then complaints concerning the application of this enforcement policy will be dealt with in accordance with the Council's customer complaints procedure. Details of the procedure are available on the Council’s website: </w:t>
      </w:r>
      <w:hyperlink r:id="rId16" w:history="1">
        <w:r w:rsidRPr="00BF5986">
          <w:rPr>
            <w:color w:val="0563C1"/>
            <w:u w:val="single"/>
          </w:rPr>
          <w:t>Make a complaint to the council - Guildford Borough Council</w:t>
        </w:r>
      </w:hyperlink>
      <w:r w:rsidRPr="00BF5986">
        <w:rPr>
          <w:rFonts w:cs="Arial"/>
          <w:lang w:val="en"/>
        </w:rPr>
        <w:t>.</w:t>
      </w:r>
    </w:p>
    <w:p w14:paraId="5788172C" w14:textId="77777777" w:rsidR="004F772D" w:rsidRPr="00BF5986" w:rsidRDefault="004F772D" w:rsidP="004F772D">
      <w:pPr>
        <w:shd w:val="clear" w:color="auto" w:fill="FFFFFF"/>
        <w:spacing w:after="0"/>
        <w:ind w:left="720" w:hanging="720"/>
        <w:rPr>
          <w:rFonts w:cs="Arial"/>
          <w:lang w:val="en"/>
        </w:rPr>
      </w:pPr>
    </w:p>
    <w:p w14:paraId="1AEDDEE2" w14:textId="77777777" w:rsidR="004F772D" w:rsidRDefault="004F772D" w:rsidP="004F772D">
      <w:pPr>
        <w:shd w:val="clear" w:color="auto" w:fill="FFFFFF"/>
        <w:spacing w:after="0"/>
        <w:ind w:left="720" w:hanging="720"/>
        <w:rPr>
          <w:rFonts w:cs="Arial"/>
          <w:b/>
          <w:lang w:val="en"/>
        </w:rPr>
      </w:pPr>
    </w:p>
    <w:p w14:paraId="328C4D28" w14:textId="218CB2D7" w:rsidR="004F772D" w:rsidRPr="00BF5986" w:rsidRDefault="004F772D" w:rsidP="00AD263E">
      <w:pPr>
        <w:pStyle w:val="Heading1"/>
        <w:rPr>
          <w:lang w:val="en"/>
        </w:rPr>
      </w:pPr>
      <w:r w:rsidRPr="00BF5986">
        <w:rPr>
          <w:lang w:val="en"/>
        </w:rPr>
        <w:t>13.</w:t>
      </w:r>
      <w:r w:rsidR="00163A4D">
        <w:rPr>
          <w:lang w:val="en"/>
        </w:rPr>
        <w:tab/>
      </w:r>
      <w:r w:rsidRPr="00BF5986">
        <w:rPr>
          <w:lang w:val="en"/>
        </w:rPr>
        <w:t>Measurement and Impact</w:t>
      </w:r>
    </w:p>
    <w:p w14:paraId="4B78D531" w14:textId="77777777" w:rsidR="004F772D" w:rsidRPr="00BF5986" w:rsidRDefault="004F772D" w:rsidP="004F772D">
      <w:pPr>
        <w:shd w:val="clear" w:color="auto" w:fill="FFFFFF"/>
        <w:spacing w:after="0"/>
        <w:ind w:left="720" w:hanging="720"/>
        <w:jc w:val="right"/>
        <w:rPr>
          <w:rFonts w:cs="Arial"/>
          <w:lang w:val="en"/>
        </w:rPr>
      </w:pPr>
    </w:p>
    <w:p w14:paraId="75979496" w14:textId="77777777" w:rsidR="004F772D" w:rsidRPr="00BF5986" w:rsidRDefault="004F772D" w:rsidP="004F772D">
      <w:pPr>
        <w:shd w:val="clear" w:color="auto" w:fill="FFFFFF"/>
        <w:tabs>
          <w:tab w:val="left" w:pos="422"/>
        </w:tabs>
        <w:spacing w:after="0"/>
        <w:ind w:left="720" w:hanging="720"/>
        <w:rPr>
          <w:rFonts w:cs="Arial"/>
          <w:lang w:val="en"/>
        </w:rPr>
      </w:pPr>
      <w:r w:rsidRPr="00BF5986">
        <w:rPr>
          <w:rFonts w:cs="Arial"/>
          <w:lang w:val="en"/>
        </w:rPr>
        <w:t xml:space="preserve">13.1    Our enforcement activities will be monitored through the annual service planning process and related performance management systems. </w:t>
      </w:r>
    </w:p>
    <w:p w14:paraId="532C2BE3" w14:textId="77777777" w:rsidR="004F772D" w:rsidRPr="00BF5986" w:rsidRDefault="004F772D" w:rsidP="004F772D">
      <w:pPr>
        <w:shd w:val="clear" w:color="auto" w:fill="FFFFFF"/>
        <w:tabs>
          <w:tab w:val="left" w:pos="422"/>
        </w:tabs>
        <w:spacing w:after="0"/>
        <w:rPr>
          <w:rFonts w:cs="Arial"/>
          <w:lang w:val="en"/>
        </w:rPr>
      </w:pPr>
    </w:p>
    <w:p w14:paraId="609C84CC" w14:textId="77777777" w:rsidR="004F772D" w:rsidRPr="00BF5986" w:rsidRDefault="004F772D" w:rsidP="004F772D">
      <w:pPr>
        <w:shd w:val="clear" w:color="auto" w:fill="FFFFFF"/>
        <w:spacing w:after="0"/>
        <w:ind w:left="709" w:hanging="709"/>
        <w:rPr>
          <w:rFonts w:cs="Arial"/>
          <w:lang w:val="en"/>
        </w:rPr>
      </w:pPr>
      <w:r w:rsidRPr="00BF5986">
        <w:rPr>
          <w:rFonts w:cs="Arial"/>
          <w:lang w:val="en"/>
        </w:rPr>
        <w:t>13.2.</w:t>
      </w:r>
      <w:r w:rsidRPr="00BF5986">
        <w:rPr>
          <w:rFonts w:cs="Arial"/>
          <w:lang w:val="en"/>
        </w:rPr>
        <w:tab/>
        <w:t>All enforcement related procedures and decisions will be in line with this policy. In exceptional circumstances, where there is a justifiable reason to step outside this policy, the rationale for any decision will be fully documented and approved by the relevant Head of Service or Portfolio Holder in line with Guildford Borough Council’s Constitution.</w:t>
      </w:r>
    </w:p>
    <w:p w14:paraId="6F9F5E13" w14:textId="77777777" w:rsidR="004F772D" w:rsidRPr="00BF5986" w:rsidRDefault="004F772D" w:rsidP="004F772D">
      <w:pPr>
        <w:shd w:val="clear" w:color="auto" w:fill="FFFFFF"/>
        <w:spacing w:after="0"/>
        <w:ind w:left="709" w:hanging="709"/>
        <w:rPr>
          <w:rFonts w:cs="Arial"/>
          <w:lang w:val="en"/>
        </w:rPr>
      </w:pPr>
    </w:p>
    <w:p w14:paraId="4FE8E22F" w14:textId="77777777" w:rsidR="004F772D" w:rsidRPr="00BF5986" w:rsidRDefault="004F772D" w:rsidP="004F772D">
      <w:pPr>
        <w:shd w:val="clear" w:color="auto" w:fill="FFFFFF"/>
        <w:spacing w:after="0"/>
        <w:ind w:left="709" w:hanging="709"/>
        <w:rPr>
          <w:rFonts w:cs="Arial"/>
          <w:lang w:val="en"/>
        </w:rPr>
      </w:pPr>
      <w:r w:rsidRPr="00BF5986">
        <w:rPr>
          <w:rFonts w:cs="Arial"/>
          <w:lang w:val="en"/>
        </w:rPr>
        <w:t>13.3.</w:t>
      </w:r>
      <w:r w:rsidRPr="00BF5986">
        <w:rPr>
          <w:rFonts w:cs="Arial"/>
          <w:lang w:val="en"/>
        </w:rPr>
        <w:tab/>
        <w:t xml:space="preserve">Complaints against our services will be used as an opportunity, where appropriate, to review our policies and procedures to ensure that they: do not have any unintended consequences; and are fair and equitable to all our service users. </w:t>
      </w:r>
    </w:p>
    <w:p w14:paraId="3439F27A" w14:textId="77777777" w:rsidR="004F772D" w:rsidRPr="00BF5986" w:rsidRDefault="004F772D" w:rsidP="004F772D">
      <w:pPr>
        <w:shd w:val="clear" w:color="auto" w:fill="FFFFFF"/>
        <w:spacing w:after="0"/>
        <w:rPr>
          <w:rFonts w:cs="Arial"/>
          <w:lang w:val="en"/>
        </w:rPr>
      </w:pPr>
    </w:p>
    <w:p w14:paraId="2E17FE26" w14:textId="77777777" w:rsidR="004F772D" w:rsidRPr="00BF5986" w:rsidRDefault="004F772D" w:rsidP="004F772D">
      <w:pPr>
        <w:shd w:val="clear" w:color="auto" w:fill="FFFFFF"/>
        <w:spacing w:after="0"/>
        <w:ind w:left="709" w:hanging="709"/>
        <w:rPr>
          <w:rFonts w:cs="Arial"/>
          <w:lang w:val="en"/>
        </w:rPr>
      </w:pPr>
      <w:r w:rsidRPr="00BF5986">
        <w:rPr>
          <w:rFonts w:cs="Arial"/>
          <w:lang w:val="en"/>
        </w:rPr>
        <w:t>13.4.</w:t>
      </w:r>
      <w:r w:rsidRPr="00BF5986">
        <w:rPr>
          <w:rFonts w:cs="Arial"/>
          <w:lang w:val="en"/>
        </w:rPr>
        <w:tab/>
        <w:t>Following the introduction of PSPOs, the impact on the issues that they were designed to redress will be reviewed periodically and Members informed.</w:t>
      </w:r>
    </w:p>
    <w:p w14:paraId="697DCAC0" w14:textId="77777777" w:rsidR="004F772D" w:rsidRPr="00BF5986" w:rsidRDefault="004F772D" w:rsidP="004F772D">
      <w:pPr>
        <w:shd w:val="clear" w:color="auto" w:fill="FFFFFF"/>
        <w:tabs>
          <w:tab w:val="left" w:pos="422"/>
        </w:tabs>
        <w:spacing w:after="0"/>
        <w:ind w:left="720" w:hanging="720"/>
        <w:rPr>
          <w:rFonts w:cs="Arial"/>
          <w:lang w:val="en"/>
        </w:rPr>
      </w:pPr>
    </w:p>
    <w:p w14:paraId="5D2F83C4" w14:textId="77777777" w:rsidR="00A220A9" w:rsidRDefault="00A220A9" w:rsidP="004F772D">
      <w:pPr>
        <w:shd w:val="clear" w:color="auto" w:fill="FFFFFF"/>
        <w:tabs>
          <w:tab w:val="left" w:pos="422"/>
        </w:tabs>
        <w:spacing w:after="0"/>
        <w:ind w:left="720" w:hanging="720"/>
        <w:rPr>
          <w:rFonts w:cs="Arial"/>
          <w:b/>
          <w:bCs/>
          <w:lang w:val="en"/>
        </w:rPr>
      </w:pPr>
    </w:p>
    <w:p w14:paraId="0F31EA7D" w14:textId="751D9CFD" w:rsidR="004F772D" w:rsidRPr="00BF5986" w:rsidRDefault="004F772D" w:rsidP="00AD263E">
      <w:pPr>
        <w:pStyle w:val="Heading1"/>
        <w:rPr>
          <w:lang w:val="en"/>
        </w:rPr>
      </w:pPr>
      <w:r w:rsidRPr="00BF5986">
        <w:rPr>
          <w:lang w:val="en"/>
        </w:rPr>
        <w:t>14</w:t>
      </w:r>
      <w:r w:rsidR="00AD263E">
        <w:rPr>
          <w:lang w:val="en"/>
        </w:rPr>
        <w:t>.</w:t>
      </w:r>
      <w:r w:rsidR="00AD263E">
        <w:rPr>
          <w:lang w:val="en"/>
        </w:rPr>
        <w:tab/>
      </w:r>
      <w:r w:rsidRPr="00BF5986">
        <w:rPr>
          <w:lang w:val="en"/>
        </w:rPr>
        <w:t>Equalities</w:t>
      </w:r>
    </w:p>
    <w:p w14:paraId="08FD692C" w14:textId="77777777" w:rsidR="004F772D" w:rsidRPr="00BF5986" w:rsidRDefault="004F772D" w:rsidP="004F772D">
      <w:pPr>
        <w:shd w:val="clear" w:color="auto" w:fill="FFFFFF"/>
        <w:tabs>
          <w:tab w:val="left" w:pos="422"/>
        </w:tabs>
        <w:spacing w:after="0"/>
        <w:ind w:left="720" w:hanging="720"/>
        <w:rPr>
          <w:rFonts w:cs="Arial"/>
          <w:lang w:val="en"/>
        </w:rPr>
      </w:pPr>
    </w:p>
    <w:p w14:paraId="0CF74C1C" w14:textId="55994516" w:rsidR="006A430D" w:rsidRPr="006A430D" w:rsidRDefault="004F772D" w:rsidP="006A430D">
      <w:pPr>
        <w:ind w:left="709" w:hanging="709"/>
        <w:rPr>
          <w:rFonts w:cs="Arial"/>
          <w:color w:val="323130"/>
        </w:rPr>
      </w:pPr>
      <w:r w:rsidRPr="00BF5986">
        <w:rPr>
          <w:rFonts w:cs="Arial"/>
          <w:lang w:val="en" w:eastAsia="en-GB"/>
        </w:rPr>
        <w:t>14.1.</w:t>
      </w:r>
      <w:r w:rsidRPr="00BF5986">
        <w:rPr>
          <w:rFonts w:cs="Arial"/>
          <w:lang w:val="en" w:eastAsia="en-GB"/>
        </w:rPr>
        <w:tab/>
      </w:r>
      <w:r w:rsidR="006A430D" w:rsidRPr="006A430D">
        <w:rPr>
          <w:rFonts w:cs="Arial"/>
          <w:color w:val="323130"/>
        </w:rPr>
        <w:t xml:space="preserve">We recognise that we serve a diverse community that has diverse needs. We regard diversity as a strength in our community and we will work hard to ensure that the community that we serve, whether residents or visitors to our </w:t>
      </w:r>
      <w:r w:rsidR="006A430D">
        <w:rPr>
          <w:rFonts w:cs="Arial"/>
          <w:color w:val="323130"/>
        </w:rPr>
        <w:t xml:space="preserve">Borough, </w:t>
      </w:r>
      <w:r w:rsidR="006A430D" w:rsidRPr="006A430D">
        <w:rPr>
          <w:rFonts w:cs="Arial"/>
          <w:color w:val="323130"/>
        </w:rPr>
        <w:t>face no unjustifiable barriers in accessing our services and those that others provide on our behalf.</w:t>
      </w:r>
    </w:p>
    <w:p w14:paraId="062F8A45" w14:textId="77777777" w:rsidR="006A430D" w:rsidRPr="006A430D" w:rsidRDefault="006A430D" w:rsidP="006A430D">
      <w:pPr>
        <w:shd w:val="clear" w:color="auto" w:fill="FFFFFF"/>
        <w:spacing w:after="0"/>
        <w:ind w:left="709" w:hanging="709"/>
        <w:rPr>
          <w:rFonts w:cs="Arial"/>
          <w:color w:val="323130"/>
          <w:lang w:eastAsia="en-GB"/>
        </w:rPr>
      </w:pPr>
      <w:r w:rsidRPr="006A430D">
        <w:rPr>
          <w:rFonts w:cs="Arial"/>
          <w:i/>
          <w:iCs/>
          <w:color w:val="323130"/>
          <w:lang w:eastAsia="en-GB"/>
        </w:rPr>
        <w:lastRenderedPageBreak/>
        <w:t> </w:t>
      </w:r>
    </w:p>
    <w:p w14:paraId="68D8201A" w14:textId="4EA00318" w:rsidR="006A430D" w:rsidRDefault="006A430D" w:rsidP="006A430D">
      <w:pPr>
        <w:shd w:val="clear" w:color="auto" w:fill="FFFFFF"/>
        <w:spacing w:after="0"/>
        <w:ind w:left="709"/>
        <w:rPr>
          <w:rFonts w:cs="Arial"/>
          <w:color w:val="323130"/>
          <w:lang w:eastAsia="en-GB"/>
        </w:rPr>
      </w:pPr>
      <w:r w:rsidRPr="006A430D">
        <w:rPr>
          <w:rFonts w:cs="Arial"/>
          <w:color w:val="323130"/>
          <w:lang w:eastAsia="en-GB"/>
        </w:rPr>
        <w:t>When making decisions and setting policies, the Council has a statutory duty under Section 149 of the Equality Act 2010, ‘the Public Sector Equality Duty’, to have due regard to the need to:</w:t>
      </w:r>
    </w:p>
    <w:p w14:paraId="6BA38356" w14:textId="77777777" w:rsidR="006A430D" w:rsidRPr="006A430D" w:rsidRDefault="006A430D" w:rsidP="006A430D">
      <w:pPr>
        <w:shd w:val="clear" w:color="auto" w:fill="FFFFFF"/>
        <w:spacing w:after="0"/>
        <w:ind w:left="709"/>
        <w:rPr>
          <w:rFonts w:cs="Arial"/>
          <w:color w:val="323130"/>
          <w:lang w:eastAsia="en-GB"/>
        </w:rPr>
      </w:pPr>
    </w:p>
    <w:p w14:paraId="39BDDF38" w14:textId="12A01BE1" w:rsidR="006A430D" w:rsidRPr="006A430D" w:rsidRDefault="006A430D" w:rsidP="001C4DF8">
      <w:pPr>
        <w:pStyle w:val="ListParagraph"/>
        <w:numPr>
          <w:ilvl w:val="0"/>
          <w:numId w:val="9"/>
        </w:numPr>
        <w:shd w:val="clear" w:color="auto" w:fill="FFFFFF"/>
        <w:spacing w:after="0"/>
        <w:ind w:left="993" w:hanging="284"/>
        <w:rPr>
          <w:rFonts w:cs="Arial"/>
          <w:color w:val="323130"/>
          <w:lang w:eastAsia="en-GB"/>
        </w:rPr>
      </w:pPr>
      <w:r w:rsidRPr="006A430D">
        <w:rPr>
          <w:rFonts w:cs="Arial"/>
          <w:color w:val="323130"/>
          <w:lang w:eastAsia="en-GB"/>
        </w:rPr>
        <w:t xml:space="preserve">eliminate discrimination, harassment, victimisation and any other conduct that is prohibited by or under the </w:t>
      </w:r>
      <w:proofErr w:type="gramStart"/>
      <w:r w:rsidRPr="006A430D">
        <w:rPr>
          <w:rFonts w:cs="Arial"/>
          <w:color w:val="323130"/>
          <w:lang w:eastAsia="en-GB"/>
        </w:rPr>
        <w:t>Act;</w:t>
      </w:r>
      <w:proofErr w:type="gramEnd"/>
    </w:p>
    <w:p w14:paraId="7B385674" w14:textId="77777777" w:rsidR="006A430D" w:rsidRDefault="006A430D" w:rsidP="00B4638D">
      <w:pPr>
        <w:shd w:val="clear" w:color="auto" w:fill="FFFFFF"/>
        <w:spacing w:after="0"/>
        <w:ind w:left="993" w:hanging="284"/>
        <w:rPr>
          <w:rFonts w:cs="Arial"/>
          <w:color w:val="323130"/>
          <w:lang w:eastAsia="en-GB"/>
        </w:rPr>
      </w:pPr>
    </w:p>
    <w:p w14:paraId="317E7B29" w14:textId="4429308C" w:rsidR="006A430D" w:rsidRPr="006A430D" w:rsidRDefault="006A430D" w:rsidP="001C4DF8">
      <w:pPr>
        <w:pStyle w:val="ListParagraph"/>
        <w:numPr>
          <w:ilvl w:val="0"/>
          <w:numId w:val="9"/>
        </w:numPr>
        <w:shd w:val="clear" w:color="auto" w:fill="FFFFFF"/>
        <w:spacing w:after="0"/>
        <w:ind w:left="993" w:hanging="284"/>
        <w:rPr>
          <w:rFonts w:cs="Arial"/>
          <w:color w:val="323130"/>
          <w:lang w:eastAsia="en-GB"/>
        </w:rPr>
      </w:pPr>
      <w:r w:rsidRPr="006A430D">
        <w:rPr>
          <w:rFonts w:cs="Arial"/>
          <w:color w:val="323130"/>
          <w:lang w:eastAsia="en-GB"/>
        </w:rPr>
        <w:t>advance equality of opportunity between persons who share a relevant protected characteristic and persons who do not share it; and</w:t>
      </w:r>
    </w:p>
    <w:p w14:paraId="0BC75F0A" w14:textId="77777777" w:rsidR="006A430D" w:rsidRPr="006A430D" w:rsidRDefault="006A430D" w:rsidP="00B4638D">
      <w:pPr>
        <w:pStyle w:val="ListParagraph"/>
        <w:shd w:val="clear" w:color="auto" w:fill="FFFFFF"/>
        <w:spacing w:after="0"/>
        <w:ind w:left="993" w:hanging="284"/>
        <w:rPr>
          <w:rFonts w:cs="Arial"/>
          <w:color w:val="323130"/>
          <w:lang w:eastAsia="en-GB"/>
        </w:rPr>
      </w:pPr>
    </w:p>
    <w:p w14:paraId="5C47B0A8" w14:textId="718F037D" w:rsidR="006A430D" w:rsidRPr="006A430D" w:rsidRDefault="006A430D" w:rsidP="001C4DF8">
      <w:pPr>
        <w:pStyle w:val="ListParagraph"/>
        <w:numPr>
          <w:ilvl w:val="0"/>
          <w:numId w:val="9"/>
        </w:numPr>
        <w:shd w:val="clear" w:color="auto" w:fill="FFFFFF"/>
        <w:spacing w:after="0"/>
        <w:ind w:left="993" w:hanging="284"/>
        <w:rPr>
          <w:rFonts w:cs="Arial"/>
          <w:color w:val="323130"/>
          <w:lang w:eastAsia="en-GB"/>
        </w:rPr>
      </w:pPr>
      <w:r w:rsidRPr="006A430D">
        <w:rPr>
          <w:rFonts w:cs="Arial"/>
          <w:color w:val="323130"/>
          <w:lang w:eastAsia="en-GB"/>
        </w:rPr>
        <w:t>foster good relations between persons who share a relevant protected characteristic and persons who do not share it. </w:t>
      </w:r>
    </w:p>
    <w:p w14:paraId="1685BD7C" w14:textId="77777777" w:rsidR="006A430D" w:rsidRPr="006A430D" w:rsidRDefault="006A430D" w:rsidP="006A430D">
      <w:pPr>
        <w:shd w:val="clear" w:color="auto" w:fill="FFFFFF"/>
        <w:spacing w:after="0"/>
        <w:ind w:left="709"/>
        <w:rPr>
          <w:rFonts w:cs="Arial"/>
          <w:color w:val="323130"/>
          <w:lang w:eastAsia="en-GB"/>
        </w:rPr>
      </w:pPr>
    </w:p>
    <w:p w14:paraId="4550F1ED" w14:textId="77777777" w:rsidR="006A430D" w:rsidRPr="006A430D" w:rsidRDefault="006A430D" w:rsidP="006A430D">
      <w:pPr>
        <w:shd w:val="clear" w:color="auto" w:fill="FFFFFF"/>
        <w:spacing w:after="0"/>
        <w:rPr>
          <w:rFonts w:cs="Arial"/>
          <w:color w:val="323130"/>
          <w:lang w:eastAsia="en-GB"/>
        </w:rPr>
      </w:pPr>
      <w:r w:rsidRPr="006A430D">
        <w:rPr>
          <w:rFonts w:cs="Arial"/>
          <w:color w:val="323130"/>
          <w:lang w:eastAsia="en-GB"/>
        </w:rPr>
        <w:t xml:space="preserve">The relevant protected characteristics include age, disability, gender reassignment, pregnancy and maternity, race, religion or belief, </w:t>
      </w:r>
      <w:proofErr w:type="gramStart"/>
      <w:r w:rsidRPr="006A430D">
        <w:rPr>
          <w:rFonts w:cs="Arial"/>
          <w:color w:val="323130"/>
          <w:lang w:eastAsia="en-GB"/>
        </w:rPr>
        <w:t>sex</w:t>
      </w:r>
      <w:proofErr w:type="gramEnd"/>
      <w:r w:rsidRPr="006A430D">
        <w:rPr>
          <w:rFonts w:cs="Arial"/>
          <w:color w:val="323130"/>
          <w:lang w:eastAsia="en-GB"/>
        </w:rPr>
        <w:t xml:space="preserve"> and sexual orientation. </w:t>
      </w:r>
    </w:p>
    <w:p w14:paraId="207EA4FE" w14:textId="77777777" w:rsidR="006A430D" w:rsidRPr="006A430D" w:rsidRDefault="006A430D" w:rsidP="006A430D">
      <w:pPr>
        <w:shd w:val="clear" w:color="auto" w:fill="FFFFFF"/>
        <w:tabs>
          <w:tab w:val="left" w:pos="422"/>
        </w:tabs>
        <w:spacing w:after="0"/>
        <w:rPr>
          <w:rFonts w:ascii="Calibri" w:hAnsi="Calibri" w:cs="Calibri"/>
          <w:color w:val="323130"/>
          <w:lang w:eastAsia="en-GB"/>
        </w:rPr>
      </w:pPr>
    </w:p>
    <w:p w14:paraId="6C055BD2" w14:textId="3E3C0AFF" w:rsidR="004F772D" w:rsidRPr="006A430D" w:rsidRDefault="004F772D" w:rsidP="006A430D">
      <w:pPr>
        <w:shd w:val="clear" w:color="auto" w:fill="FFFFFF"/>
        <w:tabs>
          <w:tab w:val="left" w:pos="422"/>
        </w:tabs>
        <w:spacing w:after="0"/>
        <w:rPr>
          <w:rFonts w:cs="Arial"/>
          <w:lang w:val="en"/>
        </w:rPr>
      </w:pPr>
      <w:r w:rsidRPr="006A430D">
        <w:rPr>
          <w:rFonts w:cs="Arial"/>
          <w:lang w:val="en"/>
        </w:rPr>
        <w:t>Please see A</w:t>
      </w:r>
      <w:r w:rsidR="001C776E" w:rsidRPr="006A430D">
        <w:rPr>
          <w:rFonts w:cs="Arial"/>
          <w:lang w:val="en"/>
        </w:rPr>
        <w:t>nne</w:t>
      </w:r>
      <w:r w:rsidRPr="006A430D">
        <w:rPr>
          <w:rFonts w:cs="Arial"/>
          <w:lang w:val="en"/>
        </w:rPr>
        <w:t>x 2 for the Equalities Impact Assessment for this policy.</w:t>
      </w:r>
    </w:p>
    <w:p w14:paraId="3B025AF9" w14:textId="334A21DC" w:rsidR="004F772D" w:rsidRPr="00BF5986" w:rsidRDefault="004F772D" w:rsidP="003F2A0A">
      <w:pPr>
        <w:pStyle w:val="Heading1"/>
        <w:rPr>
          <w:lang w:val="en"/>
        </w:rPr>
      </w:pPr>
      <w:r w:rsidRPr="00BF5986">
        <w:rPr>
          <w:lang w:val="en"/>
        </w:rPr>
        <w:br w:type="page"/>
      </w:r>
      <w:r w:rsidRPr="00BF5986">
        <w:rPr>
          <w:lang w:val="en"/>
        </w:rPr>
        <w:lastRenderedPageBreak/>
        <w:t>Appendix 1</w:t>
      </w:r>
      <w:r w:rsidR="003F2A0A">
        <w:rPr>
          <w:lang w:val="en"/>
        </w:rPr>
        <w:t xml:space="preserve">: </w:t>
      </w:r>
      <w:r w:rsidRPr="00BF5986">
        <w:rPr>
          <w:lang w:val="en"/>
        </w:rPr>
        <w:t>GLOSSARY OF LEGISLATION</w:t>
      </w:r>
    </w:p>
    <w:p w14:paraId="6468D4BA" w14:textId="13CB8143" w:rsidR="004F772D" w:rsidRDefault="004F772D" w:rsidP="004F772D">
      <w:pPr>
        <w:shd w:val="clear" w:color="auto" w:fill="FFFFFF"/>
        <w:spacing w:before="240" w:after="240"/>
      </w:pPr>
      <w:r w:rsidRPr="00BF5986">
        <w:t>All enforcement activities, including investigations and formal actions, will be conducted in compliance with delegated statutory powers and codes of practice made under this legislation in so far as they relate to the Council’s enforcement powers and responsibilities. Legislation and guidance include, but is not limited to:</w:t>
      </w:r>
    </w:p>
    <w:p w14:paraId="1D294E89"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Regulators Code 2014</w:t>
      </w:r>
    </w:p>
    <w:p w14:paraId="54B6912B"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Anti-Social Behaviour, Crime and Policing Act 2014 </w:t>
      </w:r>
    </w:p>
    <w:p w14:paraId="7AEC0FAF"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Code for Crown Prosecutors</w:t>
      </w:r>
    </w:p>
    <w:p w14:paraId="4D22B073"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Co-ordination of Regulatory Enforcement (Procedure for References to LBRO) Order 2009 SI670/2009 (The CRE LBRO Order)  </w:t>
      </w:r>
    </w:p>
    <w:p w14:paraId="46D7F9A1"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Crime and Disorder Act 1998</w:t>
      </w:r>
    </w:p>
    <w:p w14:paraId="669064C3"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Criminal Justice and Police Act 2001</w:t>
      </w:r>
    </w:p>
    <w:p w14:paraId="4C766D6C"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Criminal Procedure and Investigations Act 1996  </w:t>
      </w:r>
    </w:p>
    <w:p w14:paraId="7650A73E"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Data Protection Act 2018 </w:t>
      </w:r>
    </w:p>
    <w:p w14:paraId="0F2CDBA7"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The Enforcement Concordat: Good Practice Guide for England and Wales</w:t>
      </w:r>
    </w:p>
    <w:p w14:paraId="46F35F53"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Human Rights Act 1998</w:t>
      </w:r>
    </w:p>
    <w:p w14:paraId="019CBBD6"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Legislative and Regulatory Reform Act 2006 (LRRA)</w:t>
      </w:r>
    </w:p>
    <w:p w14:paraId="74DEBB8F"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Legislative and Regulatory Reform (Regulatory Functions) Order 2007 </w:t>
      </w:r>
    </w:p>
    <w:p w14:paraId="1FCE4D58"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Legislative and Regulatory Reform (Regulatory Functions) (Amendment) Order 2009</w:t>
      </w:r>
    </w:p>
    <w:p w14:paraId="4879F9AB"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Legislative and Regulatory Reform (Regulatory Functions) (Amendment) Order 2011</w:t>
      </w:r>
    </w:p>
    <w:p w14:paraId="0A6BE0A7"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Legislative and Regulatory Reform (Regulatory Functions) (Amendment) Order 2014</w:t>
      </w:r>
    </w:p>
    <w:p w14:paraId="67961DBD"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Police and Criminal Evidence Act 1984  </w:t>
      </w:r>
    </w:p>
    <w:p w14:paraId="04FFC8E9"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Primary Authority: A guide for Local Authorities  </w:t>
      </w:r>
    </w:p>
    <w:p w14:paraId="63CB3FAD"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Protection of Freedoms Act 2012 (Code of Practice – Powers of Entry December 2014)  </w:t>
      </w:r>
    </w:p>
    <w:p w14:paraId="0756B00F"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Regulation of Investigatory Powers Act 2000  </w:t>
      </w:r>
    </w:p>
    <w:p w14:paraId="23ACEB9E" w14:textId="77777777"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 xml:space="preserve">Regulators’ Code, 6 April 2014 • The Regulatory Enforcement and Sanctions Act 2008 (The RES Act). </w:t>
      </w:r>
    </w:p>
    <w:p w14:paraId="012A986C" w14:textId="3BD7E0C5" w:rsidR="004F6E3D" w:rsidRPr="004F6E3D" w:rsidRDefault="004F6E3D" w:rsidP="004F6E3D">
      <w:pPr>
        <w:pStyle w:val="ListParagraph"/>
        <w:numPr>
          <w:ilvl w:val="0"/>
          <w:numId w:val="15"/>
        </w:numPr>
        <w:shd w:val="clear" w:color="auto" w:fill="FFFFFF"/>
        <w:spacing w:before="240" w:after="240"/>
        <w:rPr>
          <w:rFonts w:cs="Arial"/>
          <w:bCs/>
          <w:sz w:val="24"/>
          <w:lang w:val="en"/>
        </w:rPr>
      </w:pPr>
      <w:r w:rsidRPr="004F6E3D">
        <w:rPr>
          <w:rFonts w:cs="Arial"/>
          <w:bCs/>
          <w:sz w:val="24"/>
          <w:lang w:val="en"/>
        </w:rPr>
        <w:t>Regulatory Reform Co-ordination of Regulatory Enforcement (Enforcement Action) Order 2009SI665/2009 (The CRE Enforcement Order).</w:t>
      </w:r>
    </w:p>
    <w:p w14:paraId="2E7C086D" w14:textId="370CF9F2" w:rsidR="004F772D" w:rsidRPr="00BF5986" w:rsidRDefault="004F772D" w:rsidP="003C5C05">
      <w:pPr>
        <w:pStyle w:val="Heading1"/>
        <w:rPr>
          <w:rFonts w:eastAsia="Calibri"/>
          <w:lang w:eastAsia="en-GB"/>
        </w:rPr>
      </w:pPr>
      <w:r w:rsidRPr="00BF5986">
        <w:br w:type="page"/>
      </w:r>
      <w:r w:rsidRPr="00BF5986">
        <w:lastRenderedPageBreak/>
        <w:t>Appendix 2</w:t>
      </w:r>
      <w:r w:rsidR="003C5C05">
        <w:t xml:space="preserve">: </w:t>
      </w:r>
      <w:r w:rsidRPr="00BF5986">
        <w:rPr>
          <w:rFonts w:eastAsia="Calibri"/>
          <w:lang w:eastAsia="en-GB"/>
        </w:rPr>
        <w:t>Equality Impact Assessment</w:t>
      </w:r>
    </w:p>
    <w:p w14:paraId="675BFBF0" w14:textId="77777777" w:rsidR="004F772D" w:rsidRPr="00BF5986" w:rsidRDefault="004F772D" w:rsidP="004F772D">
      <w:pPr>
        <w:autoSpaceDE w:val="0"/>
        <w:autoSpaceDN w:val="0"/>
        <w:adjustRightInd w:val="0"/>
        <w:spacing w:after="0"/>
        <w:rPr>
          <w:rFonts w:eastAsia="Calibri" w:cs="Arial"/>
          <w:b/>
          <w:bCs/>
          <w:lang w:eastAsia="en-GB"/>
        </w:rPr>
      </w:pPr>
    </w:p>
    <w:p w14:paraId="4EDD04D2" w14:textId="77777777" w:rsidR="004F772D" w:rsidRPr="00BF5986" w:rsidRDefault="004F772D" w:rsidP="004F772D">
      <w:pPr>
        <w:autoSpaceDE w:val="0"/>
        <w:autoSpaceDN w:val="0"/>
        <w:adjustRightInd w:val="0"/>
        <w:spacing w:after="0"/>
        <w:contextualSpacing/>
        <w:rPr>
          <w:rFonts w:eastAsia="Calibri" w:cs="Arial"/>
        </w:rPr>
      </w:pPr>
      <w:r w:rsidRPr="00BF5986">
        <w:rPr>
          <w:rFonts w:eastAsia="Calibri" w:cs="Arial"/>
        </w:rPr>
        <w:t>The purpose of an assessment is to understand the impact of the Council’s activities* on people from protected groups and to assess whether unlawful discrimination may occur.  It also helps to identify key equality issues and highlight opportunities to promote equality across the Council and the community.  The assessment should be carried out during the initial stages of the planning process so that any findings can be incorporated into the final proposals and, where appropriate, have a bearing on the outcome.</w:t>
      </w:r>
    </w:p>
    <w:p w14:paraId="100ED5F1" w14:textId="77777777" w:rsidR="004F772D" w:rsidRPr="00BF5986" w:rsidRDefault="004F772D" w:rsidP="004F772D">
      <w:pPr>
        <w:autoSpaceDE w:val="0"/>
        <w:autoSpaceDN w:val="0"/>
        <w:adjustRightInd w:val="0"/>
        <w:spacing w:after="0"/>
        <w:contextualSpacing/>
        <w:rPr>
          <w:rFonts w:eastAsia="Calibri" w:cs="Arial"/>
        </w:rPr>
      </w:pPr>
      <w:r w:rsidRPr="00BF5986">
        <w:rPr>
          <w:rFonts w:eastAsia="Calibri" w:cs="Arial"/>
          <w:i/>
        </w:rPr>
        <w:t xml:space="preserve">(*Activity can mean strategy, practice, function, policy, procedure, decision, </w:t>
      </w:r>
      <w:proofErr w:type="gramStart"/>
      <w:r w:rsidRPr="00BF5986">
        <w:rPr>
          <w:rFonts w:eastAsia="Calibri" w:cs="Arial"/>
          <w:i/>
        </w:rPr>
        <w:t>project</w:t>
      </w:r>
      <w:proofErr w:type="gramEnd"/>
      <w:r w:rsidRPr="00BF5986">
        <w:rPr>
          <w:rFonts w:eastAsia="Calibri" w:cs="Arial"/>
          <w:i/>
        </w:rPr>
        <w:t xml:space="preserve"> or service)</w:t>
      </w:r>
      <w:r w:rsidRPr="00BF5986">
        <w:rPr>
          <w:rFonts w:eastAsia="Calibri" w:cs="Arial"/>
          <w:i/>
        </w:rPr>
        <w:tab/>
      </w:r>
    </w:p>
    <w:p w14:paraId="24323660" w14:textId="67776032" w:rsidR="004F772D" w:rsidRDefault="004F772D" w:rsidP="004F772D">
      <w:pPr>
        <w:autoSpaceDE w:val="0"/>
        <w:autoSpaceDN w:val="0"/>
        <w:adjustRightInd w:val="0"/>
        <w:spacing w:after="0"/>
        <w:contextualSpacing/>
        <w:rPr>
          <w:rFonts w:eastAsia="Calibri" w:cs="Arial"/>
        </w:rPr>
      </w:pPr>
    </w:p>
    <w:p w14:paraId="69B257B2" w14:textId="754D33DD" w:rsidR="00DE4212" w:rsidRDefault="00DE4212" w:rsidP="004F772D">
      <w:pPr>
        <w:autoSpaceDE w:val="0"/>
        <w:autoSpaceDN w:val="0"/>
        <w:adjustRightInd w:val="0"/>
        <w:spacing w:after="0"/>
        <w:contextualSpacing/>
        <w:rPr>
          <w:rFonts w:eastAsia="Calibri" w:cs="Arial"/>
        </w:rPr>
      </w:pPr>
      <w:r w:rsidRPr="004644EF">
        <w:rPr>
          <w:rFonts w:eastAsia="Calibri" w:cs="Arial"/>
          <w:b/>
          <w:bCs/>
        </w:rPr>
        <w:t>Name of person completing the assessment:</w:t>
      </w:r>
      <w:r>
        <w:rPr>
          <w:rFonts w:eastAsia="Calibri" w:cs="Arial"/>
        </w:rPr>
        <w:t xml:space="preserve"> </w:t>
      </w:r>
      <w:r w:rsidRPr="00DE4212">
        <w:rPr>
          <w:rFonts w:eastAsia="Calibri" w:cs="Arial"/>
        </w:rPr>
        <w:t>Dympna Sanders</w:t>
      </w:r>
    </w:p>
    <w:p w14:paraId="2DCBA0B2" w14:textId="739B1247" w:rsidR="00DE4212" w:rsidRDefault="00DE4212" w:rsidP="004F772D">
      <w:pPr>
        <w:autoSpaceDE w:val="0"/>
        <w:autoSpaceDN w:val="0"/>
        <w:adjustRightInd w:val="0"/>
        <w:spacing w:after="0"/>
        <w:contextualSpacing/>
        <w:rPr>
          <w:rFonts w:eastAsia="Calibri" w:cs="Arial"/>
        </w:rPr>
      </w:pPr>
      <w:r w:rsidRPr="004644EF">
        <w:rPr>
          <w:rFonts w:eastAsia="Calibri" w:cs="Arial"/>
          <w:b/>
          <w:bCs/>
        </w:rPr>
        <w:t>Date of assessment:</w:t>
      </w:r>
      <w:r>
        <w:rPr>
          <w:rFonts w:eastAsia="Calibri" w:cs="Arial"/>
        </w:rPr>
        <w:t xml:space="preserve"> </w:t>
      </w:r>
      <w:r w:rsidRPr="00DE4212">
        <w:rPr>
          <w:rFonts w:eastAsia="Calibri" w:cs="Arial"/>
        </w:rPr>
        <w:t>2 February 2022</w:t>
      </w:r>
    </w:p>
    <w:p w14:paraId="1F1923CF" w14:textId="28DC42DE" w:rsidR="00DE4212" w:rsidRDefault="00DE4212" w:rsidP="004F772D">
      <w:pPr>
        <w:autoSpaceDE w:val="0"/>
        <w:autoSpaceDN w:val="0"/>
        <w:adjustRightInd w:val="0"/>
        <w:spacing w:after="0"/>
        <w:contextualSpacing/>
        <w:rPr>
          <w:rFonts w:eastAsia="Calibri" w:cs="Arial"/>
        </w:rPr>
      </w:pPr>
      <w:r w:rsidRPr="004644EF">
        <w:rPr>
          <w:rFonts w:eastAsia="Calibri" w:cs="Arial"/>
          <w:b/>
          <w:bCs/>
        </w:rPr>
        <w:t>Name of the proposed activity being assessed:</w:t>
      </w:r>
      <w:r>
        <w:rPr>
          <w:rFonts w:eastAsia="Calibri" w:cs="Arial"/>
        </w:rPr>
        <w:t xml:space="preserve"> </w:t>
      </w:r>
      <w:r w:rsidRPr="00BF5986">
        <w:rPr>
          <w:rFonts w:eastAsia="Calibri" w:cs="Arial"/>
        </w:rPr>
        <w:t>Enforcement Policy Review</w:t>
      </w:r>
    </w:p>
    <w:p w14:paraId="24FDF57F" w14:textId="77777777" w:rsidR="00DE4212" w:rsidRDefault="00DE4212" w:rsidP="004F772D">
      <w:pPr>
        <w:autoSpaceDE w:val="0"/>
        <w:autoSpaceDN w:val="0"/>
        <w:adjustRightInd w:val="0"/>
        <w:spacing w:after="0"/>
        <w:contextualSpacing/>
        <w:rPr>
          <w:rFonts w:eastAsia="Calibri" w:cs="Arial"/>
        </w:rPr>
      </w:pPr>
    </w:p>
    <w:p w14:paraId="1F09100C" w14:textId="77777777" w:rsidR="00DE4212" w:rsidRPr="004644EF" w:rsidRDefault="00DE4212" w:rsidP="00DE4212">
      <w:pPr>
        <w:spacing w:after="0"/>
        <w:rPr>
          <w:rFonts w:eastAsia="Calibri" w:cs="Arial"/>
          <w:b/>
          <w:bCs/>
        </w:rPr>
      </w:pPr>
      <w:r w:rsidRPr="004644EF">
        <w:rPr>
          <w:rFonts w:eastAsia="Calibri" w:cs="Arial"/>
          <w:b/>
          <w:bCs/>
        </w:rPr>
        <w:t>Is this a new or existing activity?</w:t>
      </w:r>
    </w:p>
    <w:p w14:paraId="0E6A8BD5" w14:textId="0A9F7466" w:rsidR="00DE4212" w:rsidRDefault="00DE4212" w:rsidP="004F772D">
      <w:pPr>
        <w:autoSpaceDE w:val="0"/>
        <w:autoSpaceDN w:val="0"/>
        <w:adjustRightInd w:val="0"/>
        <w:spacing w:after="0"/>
        <w:contextualSpacing/>
        <w:rPr>
          <w:rFonts w:eastAsia="Calibri" w:cs="Arial"/>
        </w:rPr>
      </w:pPr>
      <w:r w:rsidRPr="00BF5986">
        <w:rPr>
          <w:rFonts w:eastAsia="Calibri" w:cs="Arial"/>
        </w:rPr>
        <w:t>Existing</w:t>
      </w:r>
    </w:p>
    <w:p w14:paraId="22412F71" w14:textId="39C5D958" w:rsidR="00DE4212" w:rsidRDefault="00DE4212" w:rsidP="004F772D">
      <w:pPr>
        <w:autoSpaceDE w:val="0"/>
        <w:autoSpaceDN w:val="0"/>
        <w:adjustRightInd w:val="0"/>
        <w:spacing w:after="0"/>
        <w:contextualSpacing/>
        <w:rPr>
          <w:rFonts w:eastAsia="Calibri" w:cs="Arial"/>
        </w:rPr>
      </w:pPr>
    </w:p>
    <w:p w14:paraId="537BD52A" w14:textId="77777777" w:rsidR="00DE4212" w:rsidRPr="004644EF" w:rsidRDefault="00DE4212" w:rsidP="00DE4212">
      <w:pPr>
        <w:spacing w:after="0"/>
        <w:rPr>
          <w:rFonts w:eastAsia="Calibri" w:cs="Arial"/>
          <w:b/>
          <w:bCs/>
        </w:rPr>
      </w:pPr>
      <w:r w:rsidRPr="004644EF">
        <w:rPr>
          <w:rFonts w:eastAsia="Calibri" w:cs="Arial"/>
          <w:b/>
          <w:bCs/>
        </w:rPr>
        <w:t>Who will implement the activity and who will be responsible for it?</w:t>
      </w:r>
    </w:p>
    <w:p w14:paraId="762FCFE5" w14:textId="29C05798" w:rsidR="00DE4212" w:rsidRDefault="00DE4212" w:rsidP="00BC7BC2">
      <w:pPr>
        <w:spacing w:after="0"/>
        <w:rPr>
          <w:rFonts w:eastAsia="Calibri" w:cs="Arial"/>
        </w:rPr>
      </w:pPr>
      <w:r w:rsidRPr="00BF5986">
        <w:rPr>
          <w:rFonts w:eastAsia="Calibri" w:cs="Arial"/>
        </w:rPr>
        <w:t>Service Delivery Director will delegate authority to relevant Heads of Service and Lead Officers to implement this policy.</w:t>
      </w:r>
    </w:p>
    <w:p w14:paraId="6F50498F" w14:textId="77777777" w:rsidR="004F772D" w:rsidRPr="00BF5986" w:rsidRDefault="004F772D" w:rsidP="00CC633D">
      <w:pPr>
        <w:spacing w:after="0"/>
        <w:rPr>
          <w:rFonts w:eastAsia="Calibri" w:cs="Arial"/>
          <w:b/>
          <w:sz w:val="24"/>
        </w:rPr>
      </w:pPr>
    </w:p>
    <w:p w14:paraId="7622DC85" w14:textId="7FCA6331" w:rsidR="004F772D" w:rsidRPr="00CC52C8" w:rsidRDefault="004F772D" w:rsidP="00492024">
      <w:pPr>
        <w:pStyle w:val="Heading2"/>
      </w:pPr>
      <w:r w:rsidRPr="00CC52C8">
        <w:t>Determining the relevance to equality</w:t>
      </w:r>
    </w:p>
    <w:p w14:paraId="69C512AE" w14:textId="77777777" w:rsidR="00CC52C8" w:rsidRPr="004644EF" w:rsidRDefault="00CC52C8" w:rsidP="00CC52C8">
      <w:pPr>
        <w:rPr>
          <w:b/>
          <w:bCs/>
        </w:rPr>
      </w:pPr>
      <w:r w:rsidRPr="004644EF">
        <w:rPr>
          <w:b/>
          <w:bCs/>
        </w:rPr>
        <w:t xml:space="preserve">What are the aims, </w:t>
      </w:r>
      <w:proofErr w:type="gramStart"/>
      <w:r w:rsidRPr="004644EF">
        <w:rPr>
          <w:b/>
          <w:bCs/>
        </w:rPr>
        <w:t>objectives</w:t>
      </w:r>
      <w:proofErr w:type="gramEnd"/>
      <w:r w:rsidRPr="004644EF">
        <w:rPr>
          <w:b/>
          <w:bCs/>
        </w:rPr>
        <w:t xml:space="preserve"> and purpose of the activity?</w:t>
      </w:r>
    </w:p>
    <w:p w14:paraId="2243BAB7" w14:textId="77777777" w:rsidR="00CC52C8" w:rsidRPr="00CC52C8" w:rsidRDefault="00CC52C8" w:rsidP="00CC52C8">
      <w:pPr>
        <w:rPr>
          <w:rFonts w:eastAsia="Calibri"/>
        </w:rPr>
      </w:pPr>
      <w:r w:rsidRPr="00CC52C8">
        <w:rPr>
          <w:rFonts w:eastAsia="Calibri"/>
        </w:rPr>
        <w:t xml:space="preserve">The Enforcement Policy review aims to providing a regulatory framework that supports the economic prosperity of the Borough by providing a level playing field for businesses to thrive whilst protecting residents, </w:t>
      </w:r>
      <w:proofErr w:type="gramStart"/>
      <w:r w:rsidRPr="00CC52C8">
        <w:rPr>
          <w:rFonts w:eastAsia="Calibri"/>
        </w:rPr>
        <w:t>workers</w:t>
      </w:r>
      <w:proofErr w:type="gramEnd"/>
      <w:r w:rsidRPr="00CC52C8">
        <w:rPr>
          <w:rFonts w:eastAsia="Calibri"/>
        </w:rPr>
        <w:t xml:space="preserve"> and visitors to the Borough.</w:t>
      </w:r>
    </w:p>
    <w:p w14:paraId="1B5ECC69" w14:textId="77777777" w:rsidR="00CC52C8" w:rsidRPr="00CC52C8" w:rsidRDefault="00CC52C8" w:rsidP="00CC52C8">
      <w:pPr>
        <w:rPr>
          <w:rFonts w:eastAsia="Calibri"/>
        </w:rPr>
      </w:pPr>
    </w:p>
    <w:p w14:paraId="487B2B76" w14:textId="5A732AA4" w:rsidR="00CC633D" w:rsidRDefault="00CC52C8" w:rsidP="004644EF">
      <w:pPr>
        <w:rPr>
          <w:rFonts w:eastAsia="Calibri"/>
        </w:rPr>
      </w:pPr>
      <w:r w:rsidRPr="00CC52C8">
        <w:rPr>
          <w:rFonts w:eastAsia="Calibri"/>
        </w:rPr>
        <w:t xml:space="preserve">This policy sets out the Council’s approach to securing compliance with regulatory requirements for which GBC is responsible and applies to all our regulatory functions. It applies to all services where the Council can enforce against a person, </w:t>
      </w:r>
      <w:proofErr w:type="gramStart"/>
      <w:r w:rsidRPr="00CC52C8">
        <w:rPr>
          <w:rFonts w:eastAsia="Calibri"/>
        </w:rPr>
        <w:t>organisation</w:t>
      </w:r>
      <w:proofErr w:type="gramEnd"/>
      <w:r w:rsidRPr="00CC52C8">
        <w:rPr>
          <w:rFonts w:eastAsia="Calibri"/>
        </w:rPr>
        <w:t xml:space="preserve"> or company to secure compliance with the law.</w:t>
      </w:r>
    </w:p>
    <w:p w14:paraId="0F37B4F7" w14:textId="672623F9" w:rsidR="00CC52C8" w:rsidRDefault="00CC52C8" w:rsidP="00CC52C8">
      <w:pPr>
        <w:rPr>
          <w:rFonts w:eastAsia="Calibri"/>
        </w:rPr>
      </w:pPr>
    </w:p>
    <w:p w14:paraId="3D3EE2CC" w14:textId="09BCD35D" w:rsidR="00CC52C8" w:rsidRPr="004644EF" w:rsidRDefault="00CC52C8" w:rsidP="00CC52C8">
      <w:pPr>
        <w:rPr>
          <w:rFonts w:eastAsia="Calibri"/>
          <w:b/>
          <w:bCs/>
        </w:rPr>
      </w:pPr>
      <w:r w:rsidRPr="004644EF">
        <w:rPr>
          <w:rFonts w:eastAsia="Calibri" w:cs="Arial"/>
          <w:b/>
          <w:bCs/>
        </w:rPr>
        <w:t>Is this a major activity that significantly affects how services or functions are delivered?</w:t>
      </w:r>
    </w:p>
    <w:p w14:paraId="3272D7F9" w14:textId="6BD2A826" w:rsidR="004F772D" w:rsidRDefault="00CC52C8" w:rsidP="00CC52C8">
      <w:pPr>
        <w:spacing w:after="0"/>
        <w:rPr>
          <w:rFonts w:eastAsia="Calibri" w:cs="Arial"/>
        </w:rPr>
      </w:pPr>
      <w:r w:rsidRPr="00BF5986">
        <w:rPr>
          <w:rFonts w:eastAsia="Calibri" w:cs="Arial"/>
        </w:rPr>
        <w:t>The framework will apply to all of GBC’s regulatory functions</w:t>
      </w:r>
      <w:r>
        <w:rPr>
          <w:rFonts w:eastAsia="Calibri" w:cs="Arial"/>
        </w:rPr>
        <w:t>, except civil parking enforcement.</w:t>
      </w:r>
    </w:p>
    <w:p w14:paraId="0B899C6A" w14:textId="3942437C" w:rsidR="006D64D3" w:rsidRDefault="006D64D3" w:rsidP="00CC52C8">
      <w:pPr>
        <w:spacing w:after="0"/>
        <w:rPr>
          <w:rFonts w:eastAsia="Calibri" w:cs="Arial"/>
        </w:rPr>
      </w:pPr>
    </w:p>
    <w:p w14:paraId="7A15AD8B" w14:textId="77777777" w:rsidR="006D64D3" w:rsidRPr="004644EF" w:rsidRDefault="006D64D3" w:rsidP="004644EF">
      <w:pPr>
        <w:rPr>
          <w:b/>
          <w:bCs/>
        </w:rPr>
      </w:pPr>
      <w:r w:rsidRPr="004644EF">
        <w:rPr>
          <w:b/>
          <w:bCs/>
        </w:rPr>
        <w:t xml:space="preserve">Who will benefit from this activity and how? </w:t>
      </w:r>
    </w:p>
    <w:p w14:paraId="3E23AFA2" w14:textId="50E541EF" w:rsidR="006D64D3" w:rsidRDefault="006D64D3" w:rsidP="00CC52C8">
      <w:pPr>
        <w:spacing w:after="0"/>
        <w:rPr>
          <w:rFonts w:eastAsia="Calibri" w:cs="Arial"/>
        </w:rPr>
      </w:pPr>
      <w:r w:rsidRPr="00BF5986">
        <w:rPr>
          <w:rFonts w:eastAsia="Calibri" w:cs="Arial"/>
        </w:rPr>
        <w:t xml:space="preserve">Businesses, residents, </w:t>
      </w:r>
      <w:proofErr w:type="gramStart"/>
      <w:r w:rsidRPr="00BF5986">
        <w:rPr>
          <w:rFonts w:eastAsia="Calibri" w:cs="Arial"/>
        </w:rPr>
        <w:t>workers</w:t>
      </w:r>
      <w:proofErr w:type="gramEnd"/>
      <w:r w:rsidRPr="00BF5986">
        <w:rPr>
          <w:rFonts w:eastAsia="Calibri" w:cs="Arial"/>
        </w:rPr>
        <w:t xml:space="preserve"> and visitors to the Borough will be protected through this framework.</w:t>
      </w:r>
    </w:p>
    <w:p w14:paraId="061F4738" w14:textId="78FBD734" w:rsidR="004644EF" w:rsidRDefault="004644EF" w:rsidP="00CC52C8">
      <w:pPr>
        <w:spacing w:after="0"/>
        <w:rPr>
          <w:rFonts w:eastAsia="Calibri" w:cs="Arial"/>
        </w:rPr>
      </w:pPr>
    </w:p>
    <w:p w14:paraId="707BD801" w14:textId="3FEFBE99" w:rsidR="004644EF" w:rsidRPr="004644EF" w:rsidRDefault="004644EF" w:rsidP="00CC52C8">
      <w:pPr>
        <w:spacing w:after="0"/>
        <w:rPr>
          <w:rFonts w:cs="Arial"/>
          <w:b/>
        </w:rPr>
      </w:pPr>
      <w:r w:rsidRPr="004644EF">
        <w:rPr>
          <w:rFonts w:cs="Arial"/>
          <w:b/>
        </w:rPr>
        <w:t xml:space="preserve">Does it relate to a function that has been identified as being important to people with </w:t>
      </w:r>
      <w:proofErr w:type="gramStart"/>
      <w:r w:rsidRPr="004644EF">
        <w:rPr>
          <w:rFonts w:cs="Arial"/>
          <w:b/>
        </w:rPr>
        <w:t>particular protected</w:t>
      </w:r>
      <w:proofErr w:type="gramEnd"/>
      <w:r w:rsidRPr="004644EF">
        <w:rPr>
          <w:rFonts w:cs="Arial"/>
          <w:b/>
        </w:rPr>
        <w:t xml:space="preserve"> characteristics?</w:t>
      </w:r>
    </w:p>
    <w:p w14:paraId="6B6FD31D" w14:textId="2A0E3BB2" w:rsidR="004644EF" w:rsidRDefault="004644EF" w:rsidP="00CC52C8">
      <w:pPr>
        <w:spacing w:after="0"/>
        <w:rPr>
          <w:rFonts w:eastAsia="Calibri" w:cs="Arial"/>
        </w:rPr>
      </w:pPr>
      <w:r w:rsidRPr="00BF5986">
        <w:rPr>
          <w:rFonts w:eastAsia="Calibri" w:cs="Arial"/>
        </w:rPr>
        <w:t>No</w:t>
      </w:r>
    </w:p>
    <w:p w14:paraId="7F14EF48" w14:textId="1BF71A67" w:rsidR="004644EF" w:rsidRPr="004644EF" w:rsidRDefault="004644EF" w:rsidP="00CC52C8">
      <w:pPr>
        <w:spacing w:after="0"/>
        <w:rPr>
          <w:rFonts w:eastAsia="Calibri" w:cs="Arial"/>
          <w:b/>
          <w:bCs/>
        </w:rPr>
      </w:pPr>
      <w:r w:rsidRPr="004644EF">
        <w:rPr>
          <w:rFonts w:eastAsia="Calibri" w:cs="Arial"/>
          <w:b/>
          <w:bCs/>
        </w:rPr>
        <w:t>Who are the stakeholders?  Does the activity affect employees, service users or the wider community?</w:t>
      </w:r>
    </w:p>
    <w:p w14:paraId="71BCA7FF" w14:textId="6D85E5E2" w:rsidR="004644EF" w:rsidRDefault="004644EF" w:rsidP="00CC52C8">
      <w:pPr>
        <w:spacing w:after="0"/>
        <w:rPr>
          <w:rFonts w:eastAsia="Calibri" w:cs="Arial"/>
        </w:rPr>
      </w:pPr>
      <w:r w:rsidRPr="00BF5986">
        <w:rPr>
          <w:rFonts w:eastAsia="Calibri" w:cs="Arial"/>
        </w:rPr>
        <w:t xml:space="preserve">Businesses, residents, </w:t>
      </w:r>
      <w:proofErr w:type="gramStart"/>
      <w:r w:rsidRPr="00BF5986">
        <w:rPr>
          <w:rFonts w:eastAsia="Calibri" w:cs="Arial"/>
        </w:rPr>
        <w:t>workers</w:t>
      </w:r>
      <w:proofErr w:type="gramEnd"/>
      <w:r w:rsidRPr="00BF5986">
        <w:rPr>
          <w:rFonts w:eastAsia="Calibri" w:cs="Arial"/>
        </w:rPr>
        <w:t xml:space="preserve"> and visitors to the Borough. GBC’s partners including Surrey police and Surrey CC</w:t>
      </w:r>
    </w:p>
    <w:p w14:paraId="5367768B" w14:textId="77777777" w:rsidR="004F772D" w:rsidRPr="00BF5986" w:rsidRDefault="004F772D" w:rsidP="004F772D">
      <w:pPr>
        <w:spacing w:after="0"/>
        <w:rPr>
          <w:rFonts w:eastAsia="Calibri" w:cs="Arial"/>
        </w:rPr>
      </w:pPr>
    </w:p>
    <w:p w14:paraId="6832D157" w14:textId="77777777" w:rsidR="004F772D" w:rsidRPr="00BF5986" w:rsidRDefault="004F772D" w:rsidP="004F772D">
      <w:pPr>
        <w:spacing w:after="0"/>
        <w:rPr>
          <w:rFonts w:eastAsia="Calibri" w:cs="Arial"/>
          <w:b/>
        </w:rPr>
      </w:pPr>
    </w:p>
    <w:p w14:paraId="0095DD1D" w14:textId="7C3FEF93" w:rsidR="004F772D" w:rsidRDefault="004F772D" w:rsidP="00492024">
      <w:pPr>
        <w:pStyle w:val="Heading2"/>
      </w:pPr>
      <w:r w:rsidRPr="00BF5986">
        <w:t>Based on the above</w:t>
      </w:r>
      <w:r w:rsidRPr="00BF5986">
        <w:rPr>
          <w:rFonts w:ascii="Calibri" w:hAnsi="Calibri"/>
        </w:rPr>
        <w:t xml:space="preserve"> </w:t>
      </w:r>
      <w:r w:rsidRPr="00BF5986">
        <w:t>information, is the activity relevant to equality?</w:t>
      </w:r>
    </w:p>
    <w:p w14:paraId="1050413C" w14:textId="15E5A0A9" w:rsidR="004F772D" w:rsidRDefault="004D3EAB" w:rsidP="004F772D">
      <w:pPr>
        <w:spacing w:after="0"/>
        <w:rPr>
          <w:rFonts w:eastAsia="Calibri" w:cs="Arial"/>
          <w:b/>
        </w:rPr>
      </w:pPr>
      <w:r>
        <w:rPr>
          <w:rFonts w:eastAsia="Calibri" w:cs="Arial"/>
          <w:b/>
        </w:rPr>
        <w:t>Yes</w:t>
      </w:r>
    </w:p>
    <w:p w14:paraId="2551351C" w14:textId="77777777" w:rsidR="00E82BFD" w:rsidRDefault="00E82BFD" w:rsidP="004F772D">
      <w:pPr>
        <w:spacing w:after="0"/>
        <w:rPr>
          <w:rFonts w:eastAsia="Calibri" w:cs="Arial"/>
          <w:b/>
        </w:rPr>
      </w:pPr>
    </w:p>
    <w:p w14:paraId="3310BC6E" w14:textId="77777777" w:rsidR="004D3EAB" w:rsidRPr="00BF5986" w:rsidRDefault="004D3EAB" w:rsidP="001C4DF8">
      <w:pPr>
        <w:pStyle w:val="Heading3"/>
        <w:numPr>
          <w:ilvl w:val="0"/>
          <w:numId w:val="13"/>
        </w:numPr>
        <w:ind w:left="0" w:hanging="284"/>
        <w:rPr>
          <w:rFonts w:eastAsia="Calibri"/>
        </w:rPr>
      </w:pPr>
      <w:r w:rsidRPr="00BF5986">
        <w:rPr>
          <w:rFonts w:eastAsia="Calibri"/>
          <w:lang w:eastAsia="en-GB"/>
        </w:rPr>
        <w:t xml:space="preserve">Is the proposed activity accessible for all the protected groups listed below?  </w:t>
      </w:r>
    </w:p>
    <w:p w14:paraId="6F08D525" w14:textId="24199EBB" w:rsidR="004D3EAB" w:rsidRPr="006035DC" w:rsidRDefault="004D3EAB" w:rsidP="004D3EAB">
      <w:pPr>
        <w:spacing w:after="0"/>
        <w:rPr>
          <w:rFonts w:eastAsia="Calibri" w:cs="Arial"/>
          <w:b/>
          <w:sz w:val="28"/>
          <w:szCs w:val="32"/>
        </w:rPr>
      </w:pPr>
      <w:r w:rsidRPr="006035DC">
        <w:rPr>
          <w:rFonts w:eastAsia="Calibri" w:cs="Arial"/>
          <w:bCs/>
          <w:i/>
          <w:color w:val="000000"/>
          <w:sz w:val="20"/>
          <w:szCs w:val="20"/>
          <w:lang w:eastAsia="en-GB"/>
        </w:rPr>
        <w:t>(Consider i</w:t>
      </w:r>
      <w:r w:rsidRPr="006035DC">
        <w:rPr>
          <w:rFonts w:eastAsia="Calibri" w:cs="Arial"/>
          <w:i/>
          <w:sz w:val="20"/>
          <w:szCs w:val="20"/>
          <w:lang w:eastAsia="en-GB"/>
        </w:rPr>
        <w:t xml:space="preserve">n what ways the activity might create </w:t>
      </w:r>
      <w:r w:rsidRPr="006035DC">
        <w:rPr>
          <w:rFonts w:eastAsia="Calibri" w:cs="Arial"/>
          <w:bCs/>
          <w:i/>
          <w:sz w:val="20"/>
          <w:szCs w:val="20"/>
          <w:lang w:eastAsia="en-GB"/>
        </w:rPr>
        <w:t xml:space="preserve">difficulties </w:t>
      </w:r>
      <w:r w:rsidRPr="006035DC">
        <w:rPr>
          <w:rFonts w:eastAsia="Calibri" w:cs="Arial"/>
          <w:i/>
          <w:sz w:val="20"/>
          <w:szCs w:val="20"/>
          <w:lang w:eastAsia="en-GB"/>
        </w:rPr>
        <w:t xml:space="preserve">or </w:t>
      </w:r>
      <w:r w:rsidRPr="006035DC">
        <w:rPr>
          <w:rFonts w:eastAsia="Calibri" w:cs="Arial"/>
          <w:bCs/>
          <w:i/>
          <w:sz w:val="20"/>
          <w:szCs w:val="20"/>
          <w:lang w:eastAsia="en-GB"/>
        </w:rPr>
        <w:t>barriers</w:t>
      </w:r>
      <w:r w:rsidRPr="006035DC">
        <w:rPr>
          <w:rFonts w:eastAsia="Calibri" w:cs="Arial"/>
          <w:b/>
          <w:bCs/>
          <w:i/>
          <w:sz w:val="20"/>
          <w:szCs w:val="20"/>
          <w:lang w:eastAsia="en-GB"/>
        </w:rPr>
        <w:t xml:space="preserve"> </w:t>
      </w:r>
      <w:r w:rsidRPr="006035DC">
        <w:rPr>
          <w:rFonts w:eastAsia="Calibri" w:cs="Arial"/>
          <w:i/>
          <w:sz w:val="20"/>
          <w:szCs w:val="20"/>
          <w:lang w:eastAsia="en-GB"/>
        </w:rPr>
        <w:t xml:space="preserve">to parts of the workforce, </w:t>
      </w:r>
      <w:proofErr w:type="gramStart"/>
      <w:r w:rsidRPr="006035DC">
        <w:rPr>
          <w:rFonts w:eastAsia="Calibri" w:cs="Arial"/>
          <w:i/>
          <w:sz w:val="20"/>
          <w:szCs w:val="20"/>
          <w:lang w:eastAsia="en-GB"/>
        </w:rPr>
        <w:t>community</w:t>
      </w:r>
      <w:proofErr w:type="gramEnd"/>
      <w:r w:rsidRPr="006035DC">
        <w:rPr>
          <w:rFonts w:eastAsia="Calibri" w:cs="Arial"/>
          <w:i/>
          <w:sz w:val="20"/>
          <w:szCs w:val="20"/>
          <w:lang w:eastAsia="en-GB"/>
        </w:rPr>
        <w:t xml:space="preserve"> or protected groups. How might one or more groups be </w:t>
      </w:r>
      <w:r w:rsidRPr="006035DC">
        <w:rPr>
          <w:rFonts w:eastAsia="Calibri" w:cs="Arial"/>
          <w:bCs/>
          <w:i/>
          <w:sz w:val="20"/>
          <w:szCs w:val="20"/>
          <w:lang w:eastAsia="en-GB"/>
        </w:rPr>
        <w:t>excluded</w:t>
      </w:r>
      <w:r w:rsidRPr="006035DC">
        <w:rPr>
          <w:rFonts w:eastAsia="Calibri" w:cs="Arial"/>
          <w:b/>
          <w:bCs/>
          <w:i/>
          <w:sz w:val="20"/>
          <w:szCs w:val="20"/>
          <w:lang w:eastAsia="en-GB"/>
        </w:rPr>
        <w:t xml:space="preserve"> </w:t>
      </w:r>
      <w:r w:rsidRPr="006035DC">
        <w:rPr>
          <w:rFonts w:eastAsia="Calibri" w:cs="Arial"/>
          <w:i/>
          <w:sz w:val="20"/>
          <w:szCs w:val="20"/>
          <w:lang w:eastAsia="en-GB"/>
        </w:rPr>
        <w:t>because of the activity?)</w:t>
      </w:r>
    </w:p>
    <w:p w14:paraId="70798B43" w14:textId="77777777" w:rsidR="004D3EAB" w:rsidRDefault="004D3EAB"/>
    <w:tbl>
      <w:tblPr>
        <w:tblStyle w:val="TableGrid"/>
        <w:tblW w:w="9493" w:type="dxa"/>
        <w:tblLook w:val="04A0" w:firstRow="1" w:lastRow="0" w:firstColumn="1" w:lastColumn="0" w:noHBand="0" w:noVBand="1"/>
      </w:tblPr>
      <w:tblGrid>
        <w:gridCol w:w="1838"/>
        <w:gridCol w:w="1233"/>
        <w:gridCol w:w="6422"/>
      </w:tblGrid>
      <w:tr w:rsidR="00F07C47" w:rsidRPr="00BF5986" w14:paraId="393D4D02" w14:textId="77777777" w:rsidTr="00477EE3">
        <w:tc>
          <w:tcPr>
            <w:tcW w:w="1838" w:type="dxa"/>
          </w:tcPr>
          <w:p w14:paraId="025E0105" w14:textId="77777777" w:rsidR="00F07C47" w:rsidRPr="00BF5986" w:rsidRDefault="00F07C47" w:rsidP="00E84B2B">
            <w:pPr>
              <w:autoSpaceDE w:val="0"/>
              <w:autoSpaceDN w:val="0"/>
              <w:adjustRightInd w:val="0"/>
              <w:spacing w:after="0"/>
              <w:rPr>
                <w:rFonts w:eastAsia="Calibri" w:cs="Arial"/>
                <w:b/>
                <w:color w:val="000000"/>
                <w:lang w:eastAsia="en-GB"/>
              </w:rPr>
            </w:pPr>
            <w:r w:rsidRPr="00BF5986">
              <w:rPr>
                <w:rFonts w:eastAsia="Calibri" w:cs="Arial"/>
                <w:b/>
                <w:color w:val="000000"/>
                <w:lang w:eastAsia="en-GB"/>
              </w:rPr>
              <w:t>Protected groups</w:t>
            </w:r>
          </w:p>
        </w:tc>
        <w:tc>
          <w:tcPr>
            <w:tcW w:w="1233" w:type="dxa"/>
          </w:tcPr>
          <w:p w14:paraId="6B59CEA4" w14:textId="1F1E61B8" w:rsidR="00F07C47" w:rsidRPr="00BF5986" w:rsidRDefault="00F07C47" w:rsidP="00E84B2B">
            <w:pPr>
              <w:spacing w:after="0"/>
              <w:jc w:val="center"/>
              <w:rPr>
                <w:rFonts w:eastAsia="Calibri" w:cs="Arial"/>
                <w:b/>
              </w:rPr>
            </w:pPr>
            <w:r w:rsidRPr="00BF5986">
              <w:rPr>
                <w:rFonts w:eastAsia="Calibri" w:cs="Arial"/>
                <w:b/>
              </w:rPr>
              <w:t>Yes</w:t>
            </w:r>
            <w:r>
              <w:rPr>
                <w:rFonts w:eastAsia="Calibri" w:cs="Arial"/>
                <w:b/>
              </w:rPr>
              <w:t>/No</w:t>
            </w:r>
          </w:p>
          <w:p w14:paraId="6F5961C3" w14:textId="77777777" w:rsidR="00F07C47" w:rsidRPr="00BF5986" w:rsidRDefault="00F07C47" w:rsidP="00E84B2B">
            <w:pPr>
              <w:spacing w:after="0"/>
              <w:jc w:val="center"/>
              <w:rPr>
                <w:rFonts w:eastAsia="Calibri" w:cs="Arial"/>
                <w:b/>
              </w:rPr>
            </w:pPr>
          </w:p>
        </w:tc>
        <w:tc>
          <w:tcPr>
            <w:tcW w:w="6422" w:type="dxa"/>
          </w:tcPr>
          <w:p w14:paraId="066058DA" w14:textId="77777777" w:rsidR="00F07C47" w:rsidRPr="00BF5986" w:rsidRDefault="00F07C47" w:rsidP="00E84B2B">
            <w:pPr>
              <w:spacing w:after="0"/>
              <w:rPr>
                <w:rFonts w:eastAsia="Calibri" w:cs="Arial"/>
                <w:b/>
              </w:rPr>
            </w:pPr>
            <w:r w:rsidRPr="00BF5986">
              <w:rPr>
                <w:rFonts w:eastAsia="Calibri" w:cs="Arial"/>
                <w:b/>
              </w:rPr>
              <w:t>Evidence</w:t>
            </w:r>
          </w:p>
        </w:tc>
      </w:tr>
      <w:tr w:rsidR="00F07C47" w:rsidRPr="00BF5986" w14:paraId="4C0212F4" w14:textId="77777777" w:rsidTr="00477EE3">
        <w:trPr>
          <w:trHeight w:val="878"/>
        </w:trPr>
        <w:tc>
          <w:tcPr>
            <w:tcW w:w="1838" w:type="dxa"/>
          </w:tcPr>
          <w:p w14:paraId="7FC006D6" w14:textId="77777777" w:rsidR="00F07C47" w:rsidRPr="00BF5986" w:rsidRDefault="00F07C47" w:rsidP="00E84B2B">
            <w:pPr>
              <w:autoSpaceDE w:val="0"/>
              <w:autoSpaceDN w:val="0"/>
              <w:adjustRightInd w:val="0"/>
              <w:spacing w:after="0"/>
              <w:rPr>
                <w:rFonts w:eastAsia="Calibri" w:cs="Arial"/>
                <w:color w:val="000000"/>
                <w:lang w:eastAsia="en-GB"/>
              </w:rPr>
            </w:pPr>
            <w:r w:rsidRPr="00BF5986">
              <w:rPr>
                <w:rFonts w:eastAsia="Calibri" w:cs="Arial"/>
                <w:color w:val="000000"/>
                <w:lang w:eastAsia="en-GB"/>
              </w:rPr>
              <w:t>Disability</w:t>
            </w:r>
          </w:p>
          <w:p w14:paraId="04D33A07" w14:textId="77777777" w:rsidR="00F07C47" w:rsidRPr="00BF5986" w:rsidRDefault="00F07C47" w:rsidP="00E84B2B">
            <w:pPr>
              <w:autoSpaceDE w:val="0"/>
              <w:autoSpaceDN w:val="0"/>
              <w:adjustRightInd w:val="0"/>
              <w:spacing w:after="0"/>
              <w:rPr>
                <w:rFonts w:eastAsia="Calibri" w:cs="Arial"/>
                <w:color w:val="000000"/>
                <w:lang w:eastAsia="en-GB"/>
              </w:rPr>
            </w:pPr>
          </w:p>
          <w:p w14:paraId="3665E2CE" w14:textId="77777777" w:rsidR="00F07C47" w:rsidRPr="00BF5986" w:rsidRDefault="00F07C47" w:rsidP="00E84B2B">
            <w:pPr>
              <w:autoSpaceDE w:val="0"/>
              <w:autoSpaceDN w:val="0"/>
              <w:adjustRightInd w:val="0"/>
              <w:spacing w:after="0"/>
              <w:rPr>
                <w:rFonts w:eastAsia="Calibri" w:cs="Arial"/>
                <w:color w:val="000000"/>
                <w:lang w:eastAsia="en-GB"/>
              </w:rPr>
            </w:pPr>
          </w:p>
          <w:p w14:paraId="7DBABE84" w14:textId="77777777" w:rsidR="00F07C47" w:rsidRPr="00BF5986" w:rsidRDefault="00F07C47" w:rsidP="00E84B2B">
            <w:pPr>
              <w:spacing w:after="0"/>
              <w:rPr>
                <w:rFonts w:eastAsia="Calibri" w:cs="Arial"/>
              </w:rPr>
            </w:pPr>
          </w:p>
        </w:tc>
        <w:tc>
          <w:tcPr>
            <w:tcW w:w="1233" w:type="dxa"/>
          </w:tcPr>
          <w:p w14:paraId="002BCB50" w14:textId="3005A1E9" w:rsidR="00F07C47" w:rsidRPr="00BF5986" w:rsidRDefault="00F07C47" w:rsidP="00E84B2B">
            <w:pPr>
              <w:spacing w:after="0"/>
              <w:jc w:val="center"/>
              <w:rPr>
                <w:rFonts w:eastAsia="Calibri" w:cs="Arial"/>
              </w:rPr>
            </w:pPr>
            <w:r>
              <w:rPr>
                <w:rFonts w:eastAsia="Calibri" w:cs="Arial"/>
              </w:rPr>
              <w:t>No</w:t>
            </w:r>
          </w:p>
        </w:tc>
        <w:tc>
          <w:tcPr>
            <w:tcW w:w="6422" w:type="dxa"/>
          </w:tcPr>
          <w:p w14:paraId="08D41A50" w14:textId="77777777" w:rsidR="00F07C47" w:rsidRPr="00BF5986" w:rsidRDefault="00F07C47" w:rsidP="00E84B2B">
            <w:pPr>
              <w:spacing w:after="0"/>
            </w:pPr>
            <w:r w:rsidRPr="00BF5986">
              <w:t>Should a person have mental health issues or learning difficulties that impair their judgement or make it difficult for them to understand the implications of a particular situation.</w:t>
            </w:r>
          </w:p>
        </w:tc>
      </w:tr>
      <w:tr w:rsidR="00F07C47" w:rsidRPr="00BF5986" w14:paraId="61D07270" w14:textId="77777777" w:rsidTr="00477EE3">
        <w:tc>
          <w:tcPr>
            <w:tcW w:w="1838" w:type="dxa"/>
          </w:tcPr>
          <w:p w14:paraId="069DF4B5" w14:textId="77777777" w:rsidR="00F07C47" w:rsidRPr="00BF5986" w:rsidRDefault="00F07C47" w:rsidP="00E84B2B">
            <w:pPr>
              <w:autoSpaceDE w:val="0"/>
              <w:autoSpaceDN w:val="0"/>
              <w:adjustRightInd w:val="0"/>
              <w:spacing w:after="0"/>
              <w:rPr>
                <w:rFonts w:eastAsia="Calibri" w:cs="Arial"/>
                <w:color w:val="000000"/>
                <w:lang w:eastAsia="en-GB"/>
              </w:rPr>
            </w:pPr>
            <w:r w:rsidRPr="00BF5986">
              <w:rPr>
                <w:rFonts w:eastAsia="Calibri" w:cs="Arial"/>
                <w:color w:val="000000"/>
                <w:lang w:eastAsia="en-GB"/>
              </w:rPr>
              <w:t>Race</w:t>
            </w:r>
          </w:p>
          <w:p w14:paraId="74C183F7" w14:textId="77777777" w:rsidR="00F07C47" w:rsidRPr="00BF5986" w:rsidRDefault="00F07C47" w:rsidP="00E84B2B">
            <w:pPr>
              <w:autoSpaceDE w:val="0"/>
              <w:autoSpaceDN w:val="0"/>
              <w:adjustRightInd w:val="0"/>
              <w:spacing w:after="0"/>
              <w:rPr>
                <w:rFonts w:eastAsia="Calibri" w:cs="Arial"/>
                <w:color w:val="000000"/>
                <w:lang w:eastAsia="en-GB"/>
              </w:rPr>
            </w:pPr>
          </w:p>
          <w:p w14:paraId="3EF08E1F" w14:textId="77777777" w:rsidR="00F07C47" w:rsidRPr="00BF5986" w:rsidRDefault="00F07C47" w:rsidP="00E84B2B">
            <w:pPr>
              <w:autoSpaceDE w:val="0"/>
              <w:autoSpaceDN w:val="0"/>
              <w:adjustRightInd w:val="0"/>
              <w:spacing w:after="0"/>
              <w:rPr>
                <w:rFonts w:eastAsia="Calibri" w:cs="Arial"/>
                <w:color w:val="000000"/>
                <w:lang w:eastAsia="en-GB"/>
              </w:rPr>
            </w:pPr>
          </w:p>
          <w:p w14:paraId="2D890A9D" w14:textId="77777777" w:rsidR="00F07C47" w:rsidRPr="00BF5986" w:rsidRDefault="00F07C47" w:rsidP="00E84B2B">
            <w:pPr>
              <w:autoSpaceDE w:val="0"/>
              <w:autoSpaceDN w:val="0"/>
              <w:adjustRightInd w:val="0"/>
              <w:spacing w:after="0"/>
              <w:rPr>
                <w:rFonts w:eastAsia="Calibri" w:cs="Arial"/>
                <w:color w:val="000000"/>
                <w:lang w:eastAsia="en-GB"/>
              </w:rPr>
            </w:pPr>
          </w:p>
          <w:p w14:paraId="7D68EA38" w14:textId="77777777" w:rsidR="00F07C47" w:rsidRPr="00BF5986" w:rsidRDefault="00F07C47" w:rsidP="00E84B2B">
            <w:pPr>
              <w:spacing w:after="0"/>
              <w:rPr>
                <w:rFonts w:eastAsia="Calibri" w:cs="Arial"/>
              </w:rPr>
            </w:pPr>
          </w:p>
        </w:tc>
        <w:tc>
          <w:tcPr>
            <w:tcW w:w="1233" w:type="dxa"/>
          </w:tcPr>
          <w:p w14:paraId="3CEE6798" w14:textId="097EB5E7" w:rsidR="00F07C47" w:rsidRPr="00BF5986" w:rsidRDefault="00F07C47" w:rsidP="00E84B2B">
            <w:pPr>
              <w:spacing w:after="0"/>
              <w:jc w:val="center"/>
              <w:rPr>
                <w:rFonts w:eastAsia="Calibri" w:cs="Arial"/>
              </w:rPr>
            </w:pPr>
            <w:r>
              <w:rPr>
                <w:rFonts w:eastAsia="Calibri" w:cs="Arial"/>
              </w:rPr>
              <w:t>No</w:t>
            </w:r>
          </w:p>
        </w:tc>
        <w:tc>
          <w:tcPr>
            <w:tcW w:w="6422" w:type="dxa"/>
          </w:tcPr>
          <w:p w14:paraId="75091722" w14:textId="77777777" w:rsidR="00F07C47" w:rsidRPr="00BF5986" w:rsidRDefault="00F07C47" w:rsidP="00E84B2B">
            <w:pPr>
              <w:spacing w:after="0"/>
            </w:pPr>
            <w:r w:rsidRPr="00BF5986">
              <w:t>According to the 2011 Census 92.6% of people living in Guildford Borough speak English as a first language. However, this may not be reflected in the workforce; owners of micro businesses; and visitors to the Borough.</w:t>
            </w:r>
          </w:p>
          <w:p w14:paraId="78C96910" w14:textId="77777777" w:rsidR="00F07C47" w:rsidRPr="00BF5986" w:rsidRDefault="00F07C47" w:rsidP="00E84B2B">
            <w:pPr>
              <w:spacing w:after="0"/>
            </w:pPr>
          </w:p>
        </w:tc>
      </w:tr>
      <w:tr w:rsidR="00F07C47" w:rsidRPr="00BF5986" w14:paraId="2907EBE2" w14:textId="77777777" w:rsidTr="00477EE3">
        <w:tc>
          <w:tcPr>
            <w:tcW w:w="1838" w:type="dxa"/>
          </w:tcPr>
          <w:p w14:paraId="14C3149F" w14:textId="77777777" w:rsidR="00F07C47" w:rsidRPr="00BF5986" w:rsidRDefault="00F07C47" w:rsidP="00E84B2B">
            <w:pPr>
              <w:spacing w:after="0"/>
              <w:rPr>
                <w:rFonts w:eastAsia="Calibri" w:cs="Arial"/>
              </w:rPr>
            </w:pPr>
            <w:r w:rsidRPr="00BF5986">
              <w:rPr>
                <w:rFonts w:eastAsia="Calibri" w:cs="Arial"/>
              </w:rPr>
              <w:t>Gender</w:t>
            </w:r>
          </w:p>
          <w:p w14:paraId="1AFADAC0" w14:textId="77777777" w:rsidR="00F07C47" w:rsidRPr="00BF5986" w:rsidRDefault="00F07C47" w:rsidP="00E84B2B">
            <w:pPr>
              <w:spacing w:after="0"/>
              <w:rPr>
                <w:rFonts w:eastAsia="Calibri" w:cs="Arial"/>
              </w:rPr>
            </w:pPr>
          </w:p>
        </w:tc>
        <w:tc>
          <w:tcPr>
            <w:tcW w:w="1233" w:type="dxa"/>
          </w:tcPr>
          <w:p w14:paraId="24A6BA10" w14:textId="52873D1A" w:rsidR="00F07C47" w:rsidRPr="00BF5986" w:rsidRDefault="00F07C47" w:rsidP="00E84B2B">
            <w:pPr>
              <w:spacing w:after="0"/>
              <w:jc w:val="center"/>
              <w:rPr>
                <w:rFonts w:eastAsia="Calibri" w:cs="Arial"/>
              </w:rPr>
            </w:pPr>
            <w:r>
              <w:rPr>
                <w:rFonts w:eastAsia="Calibri" w:cs="Arial"/>
              </w:rPr>
              <w:t>Yes</w:t>
            </w:r>
          </w:p>
        </w:tc>
        <w:tc>
          <w:tcPr>
            <w:tcW w:w="6422" w:type="dxa"/>
          </w:tcPr>
          <w:p w14:paraId="55D6B5C3" w14:textId="20F19752" w:rsidR="00F07C47" w:rsidRPr="00BF5986" w:rsidRDefault="00F07C47" w:rsidP="00E84B2B">
            <w:pPr>
              <w:spacing w:after="0"/>
              <w:rPr>
                <w:rFonts w:eastAsia="Calibri" w:cs="Arial"/>
              </w:rPr>
            </w:pPr>
            <w:r>
              <w:rPr>
                <w:rFonts w:eastAsia="Calibri" w:cs="Arial"/>
              </w:rPr>
              <w:t>n/a</w:t>
            </w:r>
          </w:p>
        </w:tc>
      </w:tr>
      <w:tr w:rsidR="00F07C47" w:rsidRPr="00BF5986" w14:paraId="00591FE0" w14:textId="77777777" w:rsidTr="00477EE3">
        <w:tc>
          <w:tcPr>
            <w:tcW w:w="1838" w:type="dxa"/>
          </w:tcPr>
          <w:p w14:paraId="2FF1021D" w14:textId="77777777" w:rsidR="00F07C47" w:rsidRPr="00BF5986" w:rsidRDefault="00F07C47" w:rsidP="006035DC">
            <w:pPr>
              <w:spacing w:after="0"/>
              <w:rPr>
                <w:rFonts w:eastAsia="Calibri" w:cs="Arial"/>
              </w:rPr>
            </w:pPr>
            <w:r w:rsidRPr="00BF5986">
              <w:rPr>
                <w:rFonts w:eastAsia="Calibri" w:cs="Arial"/>
              </w:rPr>
              <w:t>Sexual Orientation</w:t>
            </w:r>
          </w:p>
        </w:tc>
        <w:tc>
          <w:tcPr>
            <w:tcW w:w="1233" w:type="dxa"/>
          </w:tcPr>
          <w:p w14:paraId="4BEAD12D" w14:textId="0B07A62C" w:rsidR="00F07C47" w:rsidRPr="00BF5986" w:rsidRDefault="00F07C47" w:rsidP="006035DC">
            <w:pPr>
              <w:spacing w:after="0"/>
              <w:jc w:val="center"/>
              <w:rPr>
                <w:rFonts w:eastAsia="Calibri" w:cs="Arial"/>
              </w:rPr>
            </w:pPr>
            <w:r>
              <w:rPr>
                <w:rFonts w:eastAsia="Calibri" w:cs="Arial"/>
              </w:rPr>
              <w:t>Yes</w:t>
            </w:r>
          </w:p>
        </w:tc>
        <w:tc>
          <w:tcPr>
            <w:tcW w:w="6422" w:type="dxa"/>
          </w:tcPr>
          <w:p w14:paraId="3F92DDF0" w14:textId="070A52ED" w:rsidR="00F07C47" w:rsidRPr="00BF5986" w:rsidRDefault="00F07C47" w:rsidP="006035DC">
            <w:pPr>
              <w:spacing w:after="0"/>
              <w:rPr>
                <w:rFonts w:eastAsia="Calibri" w:cs="Arial"/>
              </w:rPr>
            </w:pPr>
            <w:r>
              <w:rPr>
                <w:rFonts w:eastAsia="Calibri" w:cs="Arial"/>
              </w:rPr>
              <w:t>n/a</w:t>
            </w:r>
          </w:p>
        </w:tc>
      </w:tr>
      <w:tr w:rsidR="00F07C47" w:rsidRPr="00BF5986" w14:paraId="48F66916" w14:textId="77777777" w:rsidTr="00477EE3">
        <w:trPr>
          <w:trHeight w:val="453"/>
        </w:trPr>
        <w:tc>
          <w:tcPr>
            <w:tcW w:w="1838" w:type="dxa"/>
          </w:tcPr>
          <w:p w14:paraId="76288620" w14:textId="77777777" w:rsidR="00F07C47" w:rsidRPr="00BF5986" w:rsidRDefault="00F07C47" w:rsidP="006035DC">
            <w:pPr>
              <w:spacing w:after="0"/>
              <w:rPr>
                <w:rFonts w:eastAsia="Calibri" w:cs="Arial"/>
              </w:rPr>
            </w:pPr>
            <w:r w:rsidRPr="00BF5986">
              <w:rPr>
                <w:rFonts w:eastAsia="Calibri" w:cs="Arial"/>
              </w:rPr>
              <w:t>Age</w:t>
            </w:r>
          </w:p>
        </w:tc>
        <w:tc>
          <w:tcPr>
            <w:tcW w:w="1233" w:type="dxa"/>
          </w:tcPr>
          <w:p w14:paraId="0BAE6AD9" w14:textId="784204FB" w:rsidR="00F07C47" w:rsidRPr="00BF5986" w:rsidRDefault="00F07C47" w:rsidP="006035DC">
            <w:pPr>
              <w:spacing w:after="0"/>
              <w:jc w:val="center"/>
              <w:rPr>
                <w:rFonts w:eastAsia="Calibri" w:cs="Arial"/>
              </w:rPr>
            </w:pPr>
            <w:r>
              <w:rPr>
                <w:rFonts w:eastAsia="Calibri" w:cs="Arial"/>
              </w:rPr>
              <w:t>No</w:t>
            </w:r>
          </w:p>
        </w:tc>
        <w:tc>
          <w:tcPr>
            <w:tcW w:w="6422" w:type="dxa"/>
          </w:tcPr>
          <w:p w14:paraId="3617C53C" w14:textId="4F683955" w:rsidR="00F07C47" w:rsidRPr="00BF5986" w:rsidRDefault="00F07C47" w:rsidP="006035DC">
            <w:pPr>
              <w:spacing w:after="0"/>
              <w:rPr>
                <w:rFonts w:eastAsia="Calibri" w:cs="Arial"/>
              </w:rPr>
            </w:pPr>
            <w:r>
              <w:rPr>
                <w:rFonts w:eastAsia="Calibri" w:cs="Arial"/>
              </w:rPr>
              <w:t>n/a</w:t>
            </w:r>
          </w:p>
        </w:tc>
      </w:tr>
      <w:tr w:rsidR="00F07C47" w:rsidRPr="00BF5986" w14:paraId="24133118" w14:textId="77777777" w:rsidTr="00477EE3">
        <w:tc>
          <w:tcPr>
            <w:tcW w:w="1838" w:type="dxa"/>
          </w:tcPr>
          <w:p w14:paraId="302A461D" w14:textId="77777777" w:rsidR="00F07C47" w:rsidRPr="00BF5986" w:rsidRDefault="00F07C47" w:rsidP="006035DC">
            <w:pPr>
              <w:spacing w:after="0"/>
              <w:rPr>
                <w:rFonts w:eastAsia="Calibri" w:cs="Arial"/>
              </w:rPr>
            </w:pPr>
            <w:r w:rsidRPr="00BF5986">
              <w:rPr>
                <w:rFonts w:eastAsia="Calibri" w:cs="Arial"/>
              </w:rPr>
              <w:t>Religion / Belief</w:t>
            </w:r>
          </w:p>
          <w:p w14:paraId="60D08732" w14:textId="77777777" w:rsidR="00F07C47" w:rsidRPr="00BF5986" w:rsidRDefault="00F07C47" w:rsidP="006035DC">
            <w:pPr>
              <w:spacing w:after="0"/>
              <w:rPr>
                <w:rFonts w:eastAsia="Calibri" w:cs="Arial"/>
              </w:rPr>
            </w:pPr>
          </w:p>
        </w:tc>
        <w:tc>
          <w:tcPr>
            <w:tcW w:w="1233" w:type="dxa"/>
          </w:tcPr>
          <w:p w14:paraId="3ADF8000" w14:textId="50257B9C" w:rsidR="00F07C47" w:rsidRPr="00BF5986" w:rsidRDefault="00F07C47" w:rsidP="006035DC">
            <w:pPr>
              <w:spacing w:after="0"/>
              <w:jc w:val="center"/>
              <w:rPr>
                <w:rFonts w:eastAsia="Calibri" w:cs="Arial"/>
              </w:rPr>
            </w:pPr>
            <w:r>
              <w:rPr>
                <w:rFonts w:eastAsia="Calibri" w:cs="Arial"/>
              </w:rPr>
              <w:t>Yes</w:t>
            </w:r>
          </w:p>
        </w:tc>
        <w:tc>
          <w:tcPr>
            <w:tcW w:w="6422" w:type="dxa"/>
          </w:tcPr>
          <w:p w14:paraId="12821959" w14:textId="024BA1C1" w:rsidR="00F07C47" w:rsidRPr="00BF5986" w:rsidRDefault="00F07C47" w:rsidP="006035DC">
            <w:pPr>
              <w:spacing w:after="0"/>
              <w:rPr>
                <w:rFonts w:eastAsia="Calibri" w:cs="Arial"/>
              </w:rPr>
            </w:pPr>
            <w:r>
              <w:rPr>
                <w:rFonts w:eastAsia="Calibri" w:cs="Arial"/>
              </w:rPr>
              <w:t>n/a</w:t>
            </w:r>
          </w:p>
        </w:tc>
      </w:tr>
      <w:tr w:rsidR="00F07C47" w:rsidRPr="00BF5986" w14:paraId="4ED943D0" w14:textId="77777777" w:rsidTr="00477EE3">
        <w:tc>
          <w:tcPr>
            <w:tcW w:w="1838" w:type="dxa"/>
          </w:tcPr>
          <w:p w14:paraId="0F4F1D52" w14:textId="77777777" w:rsidR="00F07C47" w:rsidRPr="00BF5986" w:rsidRDefault="00F07C47" w:rsidP="006035DC">
            <w:pPr>
              <w:spacing w:after="0"/>
              <w:rPr>
                <w:rFonts w:eastAsia="Calibri" w:cs="Arial"/>
              </w:rPr>
            </w:pPr>
            <w:r w:rsidRPr="00BF5986">
              <w:rPr>
                <w:rFonts w:eastAsia="Calibri" w:cs="Arial"/>
              </w:rPr>
              <w:t>Transgender / Transsexual</w:t>
            </w:r>
          </w:p>
        </w:tc>
        <w:tc>
          <w:tcPr>
            <w:tcW w:w="1233" w:type="dxa"/>
          </w:tcPr>
          <w:p w14:paraId="69247DB9" w14:textId="67C4F1D0" w:rsidR="00F07C47" w:rsidRPr="00BF5986" w:rsidRDefault="00F07C47" w:rsidP="006035DC">
            <w:pPr>
              <w:spacing w:after="0"/>
              <w:jc w:val="center"/>
              <w:rPr>
                <w:rFonts w:eastAsia="Calibri" w:cs="Arial"/>
              </w:rPr>
            </w:pPr>
            <w:r>
              <w:rPr>
                <w:rFonts w:eastAsia="Calibri" w:cs="Arial"/>
              </w:rPr>
              <w:t>Yes</w:t>
            </w:r>
          </w:p>
        </w:tc>
        <w:tc>
          <w:tcPr>
            <w:tcW w:w="6422" w:type="dxa"/>
          </w:tcPr>
          <w:p w14:paraId="400304BB" w14:textId="1A019DEB" w:rsidR="00F07C47" w:rsidRPr="00BF5986" w:rsidRDefault="00F07C47" w:rsidP="006035DC">
            <w:pPr>
              <w:spacing w:after="0"/>
              <w:rPr>
                <w:rFonts w:eastAsia="Calibri" w:cs="Arial"/>
              </w:rPr>
            </w:pPr>
            <w:r>
              <w:rPr>
                <w:rFonts w:eastAsia="Calibri" w:cs="Arial"/>
              </w:rPr>
              <w:t>n/a</w:t>
            </w:r>
          </w:p>
        </w:tc>
      </w:tr>
      <w:tr w:rsidR="00F07C47" w:rsidRPr="00BF5986" w14:paraId="719D68B3" w14:textId="77777777" w:rsidTr="00477EE3">
        <w:tc>
          <w:tcPr>
            <w:tcW w:w="1838" w:type="dxa"/>
          </w:tcPr>
          <w:p w14:paraId="000B6027" w14:textId="77777777" w:rsidR="00F07C47" w:rsidRPr="00BF5986" w:rsidRDefault="00F07C47" w:rsidP="006035DC">
            <w:pPr>
              <w:spacing w:after="0"/>
              <w:rPr>
                <w:rFonts w:eastAsia="Calibri" w:cs="Arial"/>
              </w:rPr>
            </w:pPr>
            <w:r w:rsidRPr="00BF5986">
              <w:rPr>
                <w:rFonts w:eastAsia="Calibri" w:cs="Arial"/>
              </w:rPr>
              <w:t>Marriage / Civil Partnership</w:t>
            </w:r>
          </w:p>
        </w:tc>
        <w:tc>
          <w:tcPr>
            <w:tcW w:w="1233" w:type="dxa"/>
          </w:tcPr>
          <w:p w14:paraId="4F74669F" w14:textId="6609CB97" w:rsidR="00F07C47" w:rsidRPr="00BF5986" w:rsidRDefault="00F07C47" w:rsidP="006035DC">
            <w:pPr>
              <w:spacing w:after="0"/>
              <w:jc w:val="center"/>
              <w:rPr>
                <w:rFonts w:eastAsia="Calibri" w:cs="Arial"/>
              </w:rPr>
            </w:pPr>
            <w:r>
              <w:rPr>
                <w:rFonts w:eastAsia="Calibri" w:cs="Arial"/>
              </w:rPr>
              <w:t>Yes</w:t>
            </w:r>
          </w:p>
        </w:tc>
        <w:tc>
          <w:tcPr>
            <w:tcW w:w="6422" w:type="dxa"/>
          </w:tcPr>
          <w:p w14:paraId="58633963" w14:textId="5B87F175" w:rsidR="00F07C47" w:rsidRPr="00BF5986" w:rsidRDefault="00F07C47" w:rsidP="006035DC">
            <w:pPr>
              <w:spacing w:after="0"/>
              <w:rPr>
                <w:rFonts w:eastAsia="Calibri" w:cs="Arial"/>
              </w:rPr>
            </w:pPr>
            <w:r>
              <w:rPr>
                <w:rFonts w:eastAsia="Calibri" w:cs="Arial"/>
              </w:rPr>
              <w:t>n/a</w:t>
            </w:r>
          </w:p>
        </w:tc>
      </w:tr>
      <w:tr w:rsidR="00F07C47" w:rsidRPr="00BF5986" w14:paraId="2F7BC755" w14:textId="77777777" w:rsidTr="00477EE3">
        <w:tc>
          <w:tcPr>
            <w:tcW w:w="1838" w:type="dxa"/>
          </w:tcPr>
          <w:p w14:paraId="3EC67DC9" w14:textId="77777777" w:rsidR="00F07C47" w:rsidRPr="00BF5986" w:rsidRDefault="00F07C47" w:rsidP="006035DC">
            <w:pPr>
              <w:spacing w:after="0"/>
              <w:rPr>
                <w:rFonts w:eastAsia="Calibri" w:cs="Arial"/>
              </w:rPr>
            </w:pPr>
            <w:r w:rsidRPr="00BF5986">
              <w:rPr>
                <w:rFonts w:eastAsia="Calibri" w:cs="Arial"/>
              </w:rPr>
              <w:t>Pregnancy / Maternity</w:t>
            </w:r>
          </w:p>
        </w:tc>
        <w:tc>
          <w:tcPr>
            <w:tcW w:w="1233" w:type="dxa"/>
          </w:tcPr>
          <w:p w14:paraId="5FD44B14" w14:textId="0A5E303F" w:rsidR="00F07C47" w:rsidRPr="00BF5986" w:rsidRDefault="00F07C47" w:rsidP="006035DC">
            <w:pPr>
              <w:spacing w:after="0"/>
              <w:jc w:val="center"/>
              <w:rPr>
                <w:rFonts w:eastAsia="Calibri" w:cs="Arial"/>
              </w:rPr>
            </w:pPr>
            <w:r>
              <w:rPr>
                <w:rFonts w:eastAsia="Calibri" w:cs="Arial"/>
              </w:rPr>
              <w:t>Yes</w:t>
            </w:r>
          </w:p>
        </w:tc>
        <w:tc>
          <w:tcPr>
            <w:tcW w:w="6422" w:type="dxa"/>
          </w:tcPr>
          <w:p w14:paraId="3B5B0FD9" w14:textId="7D334332" w:rsidR="00F07C47" w:rsidRPr="00BF5986" w:rsidRDefault="00F07C47" w:rsidP="006035DC">
            <w:pPr>
              <w:spacing w:after="0"/>
              <w:rPr>
                <w:rFonts w:eastAsia="Calibri" w:cs="Arial"/>
              </w:rPr>
            </w:pPr>
            <w:r>
              <w:rPr>
                <w:rFonts w:eastAsia="Calibri" w:cs="Arial"/>
              </w:rPr>
              <w:t>n/a</w:t>
            </w:r>
          </w:p>
        </w:tc>
      </w:tr>
    </w:tbl>
    <w:p w14:paraId="65971136" w14:textId="77777777" w:rsidR="006035DC" w:rsidRDefault="006035DC" w:rsidP="004F772D">
      <w:pPr>
        <w:spacing w:after="0"/>
        <w:rPr>
          <w:rFonts w:eastAsia="Calibri" w:cs="Arial"/>
        </w:rPr>
      </w:pPr>
    </w:p>
    <w:p w14:paraId="0B1BB87A" w14:textId="77777777" w:rsidR="006035DC" w:rsidRDefault="006035DC" w:rsidP="004F772D">
      <w:pPr>
        <w:spacing w:after="0"/>
        <w:rPr>
          <w:rFonts w:eastAsia="Calibri" w:cs="Arial"/>
        </w:rPr>
      </w:pPr>
    </w:p>
    <w:p w14:paraId="3A9AD701" w14:textId="065B4A02" w:rsidR="004F772D" w:rsidRPr="006035DC" w:rsidRDefault="006035DC" w:rsidP="001C4DF8">
      <w:pPr>
        <w:pStyle w:val="Heading3"/>
        <w:numPr>
          <w:ilvl w:val="0"/>
          <w:numId w:val="13"/>
        </w:numPr>
        <w:ind w:left="0" w:hanging="284"/>
        <w:rPr>
          <w:rFonts w:eastAsia="Calibri"/>
        </w:rPr>
      </w:pPr>
      <w:r w:rsidRPr="006035DC">
        <w:rPr>
          <w:rFonts w:eastAsia="Calibri"/>
        </w:rPr>
        <w:t>Is it likely the proposed activity will have a negative impact on one or more protected groups?</w:t>
      </w:r>
    </w:p>
    <w:tbl>
      <w:tblPr>
        <w:tblStyle w:val="TableGrid"/>
        <w:tblW w:w="9493" w:type="dxa"/>
        <w:tblLook w:val="04A0" w:firstRow="1" w:lastRow="0" w:firstColumn="1" w:lastColumn="0" w:noHBand="0" w:noVBand="1"/>
      </w:tblPr>
      <w:tblGrid>
        <w:gridCol w:w="2554"/>
        <w:gridCol w:w="962"/>
        <w:gridCol w:w="5977"/>
      </w:tblGrid>
      <w:tr w:rsidR="0007524B" w:rsidRPr="00BF5986" w14:paraId="2EE4938A" w14:textId="77777777" w:rsidTr="0007524B">
        <w:trPr>
          <w:trHeight w:val="484"/>
        </w:trPr>
        <w:tc>
          <w:tcPr>
            <w:tcW w:w="2554" w:type="dxa"/>
          </w:tcPr>
          <w:p w14:paraId="68BF5026" w14:textId="77777777" w:rsidR="0007524B" w:rsidRPr="00BF5986" w:rsidRDefault="0007524B" w:rsidP="00E84B2B">
            <w:pPr>
              <w:rPr>
                <w:rFonts w:eastAsia="Calibri" w:cs="Arial"/>
                <w:b/>
                <w:lang w:eastAsia="en-GB"/>
              </w:rPr>
            </w:pPr>
            <w:r w:rsidRPr="00BF5986">
              <w:rPr>
                <w:rFonts w:eastAsia="Calibri" w:cs="Arial"/>
                <w:b/>
              </w:rPr>
              <w:t>Protected</w:t>
            </w:r>
            <w:r w:rsidRPr="00BF5986">
              <w:rPr>
                <w:rFonts w:eastAsia="Calibri" w:cs="Arial"/>
                <w:b/>
                <w:lang w:eastAsia="en-GB"/>
              </w:rPr>
              <w:t xml:space="preserve"> groups</w:t>
            </w:r>
          </w:p>
        </w:tc>
        <w:tc>
          <w:tcPr>
            <w:tcW w:w="962" w:type="dxa"/>
          </w:tcPr>
          <w:p w14:paraId="60593D20" w14:textId="014CC9CA" w:rsidR="0007524B" w:rsidRPr="00AA0BA6" w:rsidRDefault="0007524B" w:rsidP="00AA0BA6">
            <w:pPr>
              <w:spacing w:after="0"/>
              <w:jc w:val="center"/>
              <w:rPr>
                <w:rFonts w:eastAsia="Calibri" w:cs="Arial"/>
                <w:b/>
              </w:rPr>
            </w:pPr>
            <w:r w:rsidRPr="00BF5986">
              <w:rPr>
                <w:rFonts w:eastAsia="Calibri" w:cs="Arial"/>
                <w:b/>
              </w:rPr>
              <w:t>Yes</w:t>
            </w:r>
            <w:r>
              <w:rPr>
                <w:rFonts w:eastAsia="Calibri" w:cs="Arial"/>
                <w:b/>
              </w:rPr>
              <w:t>/No</w:t>
            </w:r>
          </w:p>
        </w:tc>
        <w:tc>
          <w:tcPr>
            <w:tcW w:w="5977" w:type="dxa"/>
          </w:tcPr>
          <w:p w14:paraId="1CF99C0E" w14:textId="77777777" w:rsidR="0007524B" w:rsidRPr="00BF5986" w:rsidRDefault="0007524B" w:rsidP="00E84B2B">
            <w:pPr>
              <w:spacing w:after="0"/>
              <w:rPr>
                <w:rFonts w:eastAsia="Calibri" w:cs="Arial"/>
                <w:b/>
              </w:rPr>
            </w:pPr>
            <w:r w:rsidRPr="00BF5986">
              <w:rPr>
                <w:rFonts w:eastAsia="Calibri" w:cs="Arial"/>
                <w:b/>
              </w:rPr>
              <w:t>Evidence</w:t>
            </w:r>
          </w:p>
        </w:tc>
      </w:tr>
      <w:tr w:rsidR="0007524B" w:rsidRPr="00BF5986" w14:paraId="5A161169" w14:textId="77777777" w:rsidTr="0007524B">
        <w:tc>
          <w:tcPr>
            <w:tcW w:w="2554" w:type="dxa"/>
          </w:tcPr>
          <w:p w14:paraId="11FCCF6E" w14:textId="77777777" w:rsidR="0007524B" w:rsidRPr="00BF5986" w:rsidRDefault="0007524B" w:rsidP="00E84B2B">
            <w:pPr>
              <w:autoSpaceDE w:val="0"/>
              <w:autoSpaceDN w:val="0"/>
              <w:adjustRightInd w:val="0"/>
              <w:spacing w:after="0"/>
              <w:rPr>
                <w:rFonts w:eastAsia="Calibri" w:cs="Arial"/>
                <w:color w:val="000000"/>
                <w:lang w:eastAsia="en-GB"/>
              </w:rPr>
            </w:pPr>
            <w:r w:rsidRPr="00BF5986">
              <w:rPr>
                <w:rFonts w:eastAsia="Calibri" w:cs="Arial"/>
                <w:color w:val="000000"/>
                <w:lang w:eastAsia="en-GB"/>
              </w:rPr>
              <w:t>Disability</w:t>
            </w:r>
          </w:p>
          <w:p w14:paraId="2AAE6E94" w14:textId="77777777" w:rsidR="0007524B" w:rsidRPr="00BF5986" w:rsidRDefault="0007524B" w:rsidP="00E84B2B">
            <w:pPr>
              <w:spacing w:after="0"/>
              <w:rPr>
                <w:rFonts w:eastAsia="Calibri" w:cs="Arial"/>
              </w:rPr>
            </w:pPr>
          </w:p>
        </w:tc>
        <w:tc>
          <w:tcPr>
            <w:tcW w:w="962" w:type="dxa"/>
          </w:tcPr>
          <w:p w14:paraId="00D4DF6A" w14:textId="4721C9F5" w:rsidR="0007524B" w:rsidRPr="00BF5986" w:rsidRDefault="0007524B" w:rsidP="00E84B2B">
            <w:pPr>
              <w:spacing w:after="0"/>
              <w:jc w:val="center"/>
              <w:rPr>
                <w:rFonts w:eastAsia="Calibri" w:cs="Arial"/>
              </w:rPr>
            </w:pPr>
            <w:r>
              <w:rPr>
                <w:rFonts w:eastAsia="Calibri" w:cs="Arial"/>
              </w:rPr>
              <w:t>Yes</w:t>
            </w:r>
          </w:p>
        </w:tc>
        <w:tc>
          <w:tcPr>
            <w:tcW w:w="5977" w:type="dxa"/>
          </w:tcPr>
          <w:p w14:paraId="611768A3" w14:textId="663B2318" w:rsidR="0007524B" w:rsidRPr="00BF5986" w:rsidRDefault="0007524B" w:rsidP="00E84B2B">
            <w:pPr>
              <w:spacing w:after="0"/>
              <w:rPr>
                <w:rFonts w:eastAsia="Calibri" w:cs="Arial"/>
              </w:rPr>
            </w:pPr>
            <w:r>
              <w:rPr>
                <w:rFonts w:eastAsia="Calibri" w:cs="Arial"/>
              </w:rPr>
              <w:t>n/a</w:t>
            </w:r>
          </w:p>
        </w:tc>
      </w:tr>
      <w:tr w:rsidR="0007524B" w:rsidRPr="00BF5986" w14:paraId="551A6AA7" w14:textId="77777777" w:rsidTr="0007524B">
        <w:tc>
          <w:tcPr>
            <w:tcW w:w="2554" w:type="dxa"/>
          </w:tcPr>
          <w:p w14:paraId="1BA6D2B9" w14:textId="77777777" w:rsidR="0007524B" w:rsidRPr="00BF5986" w:rsidRDefault="0007524B" w:rsidP="00E84B2B">
            <w:pPr>
              <w:autoSpaceDE w:val="0"/>
              <w:autoSpaceDN w:val="0"/>
              <w:adjustRightInd w:val="0"/>
              <w:spacing w:after="0"/>
              <w:rPr>
                <w:rFonts w:eastAsia="Calibri" w:cs="Arial"/>
                <w:color w:val="000000"/>
                <w:lang w:eastAsia="en-GB"/>
              </w:rPr>
            </w:pPr>
            <w:r w:rsidRPr="00BF5986">
              <w:rPr>
                <w:rFonts w:eastAsia="Calibri" w:cs="Arial"/>
                <w:color w:val="000000"/>
                <w:lang w:eastAsia="en-GB"/>
              </w:rPr>
              <w:t>Race</w:t>
            </w:r>
          </w:p>
          <w:p w14:paraId="69EEB40F" w14:textId="77777777" w:rsidR="0007524B" w:rsidRPr="00BF5986" w:rsidRDefault="0007524B" w:rsidP="00E84B2B">
            <w:pPr>
              <w:spacing w:after="0"/>
              <w:rPr>
                <w:rFonts w:eastAsia="Calibri" w:cs="Arial"/>
              </w:rPr>
            </w:pPr>
          </w:p>
        </w:tc>
        <w:tc>
          <w:tcPr>
            <w:tcW w:w="962" w:type="dxa"/>
          </w:tcPr>
          <w:p w14:paraId="057E8DC7" w14:textId="4E945F1F" w:rsidR="0007524B" w:rsidRPr="00BF5986" w:rsidRDefault="0007524B" w:rsidP="00E84B2B">
            <w:pPr>
              <w:spacing w:after="0"/>
              <w:jc w:val="center"/>
              <w:rPr>
                <w:rFonts w:eastAsia="Calibri" w:cs="Arial"/>
              </w:rPr>
            </w:pPr>
            <w:r>
              <w:rPr>
                <w:rFonts w:eastAsia="Calibri" w:cs="Arial"/>
              </w:rPr>
              <w:t>Yes</w:t>
            </w:r>
          </w:p>
        </w:tc>
        <w:tc>
          <w:tcPr>
            <w:tcW w:w="5977" w:type="dxa"/>
          </w:tcPr>
          <w:p w14:paraId="395D8DEC" w14:textId="20F10374" w:rsidR="0007524B" w:rsidRPr="00BF5986" w:rsidRDefault="0007524B" w:rsidP="00E84B2B">
            <w:pPr>
              <w:spacing w:after="0"/>
              <w:rPr>
                <w:rFonts w:eastAsia="Calibri" w:cs="Arial"/>
              </w:rPr>
            </w:pPr>
            <w:r>
              <w:rPr>
                <w:rFonts w:eastAsia="Calibri" w:cs="Arial"/>
              </w:rPr>
              <w:t>n/a</w:t>
            </w:r>
          </w:p>
        </w:tc>
      </w:tr>
      <w:tr w:rsidR="0007524B" w:rsidRPr="00BF5986" w14:paraId="24279705" w14:textId="77777777" w:rsidTr="0007524B">
        <w:tc>
          <w:tcPr>
            <w:tcW w:w="2554" w:type="dxa"/>
          </w:tcPr>
          <w:p w14:paraId="717A734A" w14:textId="77777777" w:rsidR="0007524B" w:rsidRPr="00BF5986" w:rsidRDefault="0007524B" w:rsidP="00E84B2B">
            <w:pPr>
              <w:spacing w:after="0"/>
              <w:rPr>
                <w:rFonts w:eastAsia="Calibri" w:cs="Arial"/>
              </w:rPr>
            </w:pPr>
            <w:r w:rsidRPr="00BF5986">
              <w:rPr>
                <w:rFonts w:eastAsia="Calibri" w:cs="Arial"/>
              </w:rPr>
              <w:t>Gender</w:t>
            </w:r>
          </w:p>
          <w:p w14:paraId="01A5C9EF" w14:textId="77777777" w:rsidR="0007524B" w:rsidRPr="00BF5986" w:rsidRDefault="0007524B" w:rsidP="00E84B2B">
            <w:pPr>
              <w:spacing w:after="0"/>
              <w:rPr>
                <w:rFonts w:eastAsia="Calibri" w:cs="Arial"/>
              </w:rPr>
            </w:pPr>
          </w:p>
        </w:tc>
        <w:tc>
          <w:tcPr>
            <w:tcW w:w="962" w:type="dxa"/>
          </w:tcPr>
          <w:p w14:paraId="5040869A" w14:textId="29FB0DAF" w:rsidR="0007524B" w:rsidRPr="00BF5986" w:rsidRDefault="0007524B" w:rsidP="00E84B2B">
            <w:pPr>
              <w:spacing w:after="0"/>
              <w:jc w:val="center"/>
              <w:rPr>
                <w:rFonts w:eastAsia="Calibri" w:cs="Arial"/>
              </w:rPr>
            </w:pPr>
            <w:r>
              <w:rPr>
                <w:rFonts w:eastAsia="Calibri" w:cs="Arial"/>
              </w:rPr>
              <w:t>No</w:t>
            </w:r>
          </w:p>
        </w:tc>
        <w:tc>
          <w:tcPr>
            <w:tcW w:w="5977" w:type="dxa"/>
          </w:tcPr>
          <w:p w14:paraId="6D6A5ABB" w14:textId="77777777" w:rsidR="0007524B" w:rsidRPr="00BF5986" w:rsidRDefault="0007524B" w:rsidP="00E84B2B">
            <w:pPr>
              <w:spacing w:after="0"/>
              <w:rPr>
                <w:rFonts w:eastAsia="Calibri" w:cs="Arial"/>
              </w:rPr>
            </w:pPr>
            <w:r w:rsidRPr="00BF5986">
              <w:rPr>
                <w:rFonts w:eastAsia="Calibri" w:cs="Arial"/>
              </w:rPr>
              <w:t>This is a revised policy, no previous issues raised in relation to this group.</w:t>
            </w:r>
          </w:p>
        </w:tc>
      </w:tr>
      <w:tr w:rsidR="0007524B" w:rsidRPr="00BF5986" w14:paraId="4E11F24D" w14:textId="77777777" w:rsidTr="0007524B">
        <w:tc>
          <w:tcPr>
            <w:tcW w:w="2554" w:type="dxa"/>
          </w:tcPr>
          <w:p w14:paraId="1DD961A0" w14:textId="77777777" w:rsidR="0007524B" w:rsidRPr="00BF5986" w:rsidRDefault="0007524B" w:rsidP="00E84B2B">
            <w:pPr>
              <w:spacing w:after="0"/>
              <w:rPr>
                <w:rFonts w:eastAsia="Calibri" w:cs="Arial"/>
              </w:rPr>
            </w:pPr>
            <w:r w:rsidRPr="00BF5986">
              <w:rPr>
                <w:rFonts w:eastAsia="Calibri" w:cs="Arial"/>
              </w:rPr>
              <w:t>Sexual orientation</w:t>
            </w:r>
          </w:p>
          <w:p w14:paraId="3783038D" w14:textId="77777777" w:rsidR="0007524B" w:rsidRPr="00BF5986" w:rsidRDefault="0007524B" w:rsidP="00E84B2B">
            <w:pPr>
              <w:spacing w:after="0"/>
              <w:rPr>
                <w:rFonts w:eastAsia="Calibri" w:cs="Arial"/>
              </w:rPr>
            </w:pPr>
          </w:p>
        </w:tc>
        <w:tc>
          <w:tcPr>
            <w:tcW w:w="962" w:type="dxa"/>
          </w:tcPr>
          <w:p w14:paraId="382C1C8D" w14:textId="44476DAA" w:rsidR="0007524B" w:rsidRPr="00BF5986" w:rsidRDefault="0007524B" w:rsidP="00E84B2B">
            <w:pPr>
              <w:spacing w:after="0"/>
              <w:jc w:val="center"/>
              <w:rPr>
                <w:rFonts w:eastAsia="Calibri" w:cs="Arial"/>
              </w:rPr>
            </w:pPr>
            <w:r>
              <w:rPr>
                <w:rFonts w:eastAsia="Calibri" w:cs="Arial"/>
              </w:rPr>
              <w:t>No</w:t>
            </w:r>
          </w:p>
        </w:tc>
        <w:tc>
          <w:tcPr>
            <w:tcW w:w="5977" w:type="dxa"/>
          </w:tcPr>
          <w:p w14:paraId="12367422" w14:textId="77777777" w:rsidR="0007524B" w:rsidRPr="00BF5986" w:rsidRDefault="0007524B" w:rsidP="00E84B2B">
            <w:pPr>
              <w:spacing w:after="0"/>
              <w:rPr>
                <w:rFonts w:eastAsia="Calibri" w:cs="Arial"/>
              </w:rPr>
            </w:pPr>
            <w:r w:rsidRPr="00BF5986">
              <w:rPr>
                <w:rFonts w:eastAsia="Calibri" w:cs="Arial"/>
              </w:rPr>
              <w:t>This is a revised policy, no previous issues raised in relation to this group.</w:t>
            </w:r>
          </w:p>
        </w:tc>
      </w:tr>
      <w:tr w:rsidR="0007524B" w:rsidRPr="00BF5986" w14:paraId="4540790C" w14:textId="77777777" w:rsidTr="0007524B">
        <w:tc>
          <w:tcPr>
            <w:tcW w:w="2554" w:type="dxa"/>
          </w:tcPr>
          <w:p w14:paraId="2189456C" w14:textId="77777777" w:rsidR="0007524B" w:rsidRPr="00BF5986" w:rsidRDefault="0007524B" w:rsidP="00E84B2B">
            <w:pPr>
              <w:spacing w:after="0"/>
              <w:rPr>
                <w:rFonts w:eastAsia="Calibri" w:cs="Arial"/>
              </w:rPr>
            </w:pPr>
            <w:r w:rsidRPr="00BF5986">
              <w:rPr>
                <w:rFonts w:eastAsia="Calibri" w:cs="Arial"/>
              </w:rPr>
              <w:t>Age</w:t>
            </w:r>
          </w:p>
          <w:p w14:paraId="2A3904B8" w14:textId="77777777" w:rsidR="0007524B" w:rsidRPr="00BF5986" w:rsidRDefault="0007524B" w:rsidP="00E84B2B">
            <w:pPr>
              <w:spacing w:after="0"/>
              <w:rPr>
                <w:rFonts w:eastAsia="Calibri" w:cs="Arial"/>
              </w:rPr>
            </w:pPr>
          </w:p>
        </w:tc>
        <w:tc>
          <w:tcPr>
            <w:tcW w:w="962" w:type="dxa"/>
          </w:tcPr>
          <w:p w14:paraId="6876E16E" w14:textId="28D78B79" w:rsidR="0007524B" w:rsidRPr="00BF5986" w:rsidRDefault="0007524B" w:rsidP="00E84B2B">
            <w:pPr>
              <w:spacing w:after="0"/>
              <w:jc w:val="center"/>
              <w:rPr>
                <w:rFonts w:eastAsia="Calibri" w:cs="Arial"/>
              </w:rPr>
            </w:pPr>
            <w:r>
              <w:rPr>
                <w:rFonts w:eastAsia="Calibri" w:cs="Arial"/>
              </w:rPr>
              <w:t>Yes</w:t>
            </w:r>
          </w:p>
        </w:tc>
        <w:tc>
          <w:tcPr>
            <w:tcW w:w="5977" w:type="dxa"/>
          </w:tcPr>
          <w:p w14:paraId="7B5D4C2E" w14:textId="25DD6962" w:rsidR="0007524B" w:rsidRPr="00BF5986" w:rsidRDefault="0007524B" w:rsidP="00E84B2B">
            <w:pPr>
              <w:spacing w:after="0"/>
              <w:rPr>
                <w:rFonts w:eastAsia="Calibri" w:cs="Arial"/>
              </w:rPr>
            </w:pPr>
            <w:r>
              <w:rPr>
                <w:rFonts w:eastAsia="Calibri" w:cs="Arial"/>
              </w:rPr>
              <w:t>n/a</w:t>
            </w:r>
          </w:p>
        </w:tc>
      </w:tr>
      <w:tr w:rsidR="0007524B" w:rsidRPr="00BF5986" w14:paraId="5EB974C4" w14:textId="77777777" w:rsidTr="0007524B">
        <w:tc>
          <w:tcPr>
            <w:tcW w:w="2554" w:type="dxa"/>
          </w:tcPr>
          <w:p w14:paraId="55709068" w14:textId="77777777" w:rsidR="0007524B" w:rsidRPr="00BF5986" w:rsidRDefault="0007524B" w:rsidP="00E84B2B">
            <w:pPr>
              <w:spacing w:after="0"/>
              <w:rPr>
                <w:rFonts w:eastAsia="Calibri" w:cs="Arial"/>
              </w:rPr>
            </w:pPr>
            <w:r w:rsidRPr="00BF5986">
              <w:rPr>
                <w:rFonts w:eastAsia="Calibri" w:cs="Arial"/>
              </w:rPr>
              <w:lastRenderedPageBreak/>
              <w:t>Religion or belief</w:t>
            </w:r>
          </w:p>
          <w:p w14:paraId="5A60D7D2" w14:textId="77777777" w:rsidR="0007524B" w:rsidRPr="00BF5986" w:rsidRDefault="0007524B" w:rsidP="00E84B2B">
            <w:pPr>
              <w:spacing w:after="0"/>
              <w:rPr>
                <w:rFonts w:eastAsia="Calibri" w:cs="Arial"/>
              </w:rPr>
            </w:pPr>
          </w:p>
        </w:tc>
        <w:tc>
          <w:tcPr>
            <w:tcW w:w="962" w:type="dxa"/>
          </w:tcPr>
          <w:p w14:paraId="50447EA9" w14:textId="7722159D" w:rsidR="0007524B" w:rsidRPr="00BF5986" w:rsidRDefault="0007524B" w:rsidP="00E84B2B">
            <w:pPr>
              <w:spacing w:after="0"/>
              <w:jc w:val="center"/>
              <w:rPr>
                <w:rFonts w:eastAsia="Calibri" w:cs="Arial"/>
              </w:rPr>
            </w:pPr>
            <w:r>
              <w:rPr>
                <w:rFonts w:eastAsia="Calibri" w:cs="Arial"/>
              </w:rPr>
              <w:t>No</w:t>
            </w:r>
          </w:p>
        </w:tc>
        <w:tc>
          <w:tcPr>
            <w:tcW w:w="5977" w:type="dxa"/>
          </w:tcPr>
          <w:p w14:paraId="3D1B6333" w14:textId="77777777" w:rsidR="0007524B" w:rsidRPr="00BF5986" w:rsidRDefault="0007524B" w:rsidP="00E84B2B">
            <w:pPr>
              <w:spacing w:after="0"/>
              <w:rPr>
                <w:rFonts w:eastAsia="Calibri" w:cs="Arial"/>
              </w:rPr>
            </w:pPr>
            <w:r w:rsidRPr="00BF5986">
              <w:rPr>
                <w:rFonts w:eastAsia="Calibri" w:cs="Arial"/>
              </w:rPr>
              <w:t>This is a revised policy, no previous issues raised in relation to this group.</w:t>
            </w:r>
          </w:p>
        </w:tc>
      </w:tr>
      <w:tr w:rsidR="0007524B" w:rsidRPr="00BF5986" w14:paraId="247BDD31" w14:textId="77777777" w:rsidTr="0007524B">
        <w:tc>
          <w:tcPr>
            <w:tcW w:w="2554" w:type="dxa"/>
          </w:tcPr>
          <w:p w14:paraId="0BC169DC" w14:textId="77777777" w:rsidR="0007524B" w:rsidRPr="00BF5986" w:rsidRDefault="0007524B" w:rsidP="00E84B2B">
            <w:pPr>
              <w:spacing w:after="0"/>
              <w:rPr>
                <w:rFonts w:eastAsia="Calibri" w:cs="Arial"/>
              </w:rPr>
            </w:pPr>
            <w:r w:rsidRPr="00BF5986">
              <w:rPr>
                <w:rFonts w:eastAsia="Calibri" w:cs="Arial"/>
              </w:rPr>
              <w:t>Transgender or transsexual</w:t>
            </w:r>
          </w:p>
          <w:p w14:paraId="1606CA8E" w14:textId="77777777" w:rsidR="0007524B" w:rsidRPr="00BF5986" w:rsidRDefault="0007524B" w:rsidP="00E84B2B">
            <w:pPr>
              <w:spacing w:after="0"/>
              <w:rPr>
                <w:rFonts w:eastAsia="Calibri" w:cs="Arial"/>
              </w:rPr>
            </w:pPr>
          </w:p>
        </w:tc>
        <w:tc>
          <w:tcPr>
            <w:tcW w:w="962" w:type="dxa"/>
          </w:tcPr>
          <w:p w14:paraId="1D9574D1" w14:textId="41AE3DA6" w:rsidR="0007524B" w:rsidRPr="00BF5986" w:rsidRDefault="0007524B" w:rsidP="00E84B2B">
            <w:pPr>
              <w:spacing w:after="0"/>
              <w:jc w:val="center"/>
              <w:rPr>
                <w:rFonts w:eastAsia="Calibri" w:cs="Arial"/>
              </w:rPr>
            </w:pPr>
            <w:r>
              <w:rPr>
                <w:rFonts w:eastAsia="Calibri" w:cs="Arial"/>
              </w:rPr>
              <w:t>No</w:t>
            </w:r>
          </w:p>
        </w:tc>
        <w:tc>
          <w:tcPr>
            <w:tcW w:w="5977" w:type="dxa"/>
          </w:tcPr>
          <w:p w14:paraId="21F08DC7" w14:textId="77777777" w:rsidR="0007524B" w:rsidRPr="00BF5986" w:rsidRDefault="0007524B" w:rsidP="00E84B2B">
            <w:pPr>
              <w:spacing w:after="0"/>
              <w:rPr>
                <w:rFonts w:eastAsia="Calibri" w:cs="Arial"/>
              </w:rPr>
            </w:pPr>
            <w:r w:rsidRPr="00BF5986">
              <w:rPr>
                <w:rFonts w:eastAsia="Calibri" w:cs="Arial"/>
              </w:rPr>
              <w:t>This is a revised policy, no previous issues raised in relation to this group.</w:t>
            </w:r>
          </w:p>
        </w:tc>
      </w:tr>
      <w:tr w:rsidR="0007524B" w:rsidRPr="00BF5986" w14:paraId="122D5811" w14:textId="77777777" w:rsidTr="0007524B">
        <w:tc>
          <w:tcPr>
            <w:tcW w:w="2554" w:type="dxa"/>
          </w:tcPr>
          <w:p w14:paraId="3EE168BB" w14:textId="77777777" w:rsidR="0007524B" w:rsidRPr="00BF5986" w:rsidRDefault="0007524B" w:rsidP="00E84B2B">
            <w:pPr>
              <w:spacing w:after="0"/>
              <w:rPr>
                <w:rFonts w:eastAsia="Calibri" w:cs="Arial"/>
              </w:rPr>
            </w:pPr>
            <w:r w:rsidRPr="00BF5986">
              <w:rPr>
                <w:rFonts w:eastAsia="Calibri" w:cs="Arial"/>
              </w:rPr>
              <w:t>Marriage and civil partnership</w:t>
            </w:r>
          </w:p>
          <w:p w14:paraId="687BB628" w14:textId="77777777" w:rsidR="0007524B" w:rsidRPr="00BF5986" w:rsidRDefault="0007524B" w:rsidP="00E84B2B">
            <w:pPr>
              <w:spacing w:after="0"/>
              <w:rPr>
                <w:rFonts w:eastAsia="Calibri" w:cs="Arial"/>
              </w:rPr>
            </w:pPr>
          </w:p>
        </w:tc>
        <w:tc>
          <w:tcPr>
            <w:tcW w:w="962" w:type="dxa"/>
          </w:tcPr>
          <w:p w14:paraId="6D080FC5" w14:textId="48FA96F5" w:rsidR="0007524B" w:rsidRPr="00BF5986" w:rsidRDefault="0007524B" w:rsidP="00E84B2B">
            <w:pPr>
              <w:spacing w:after="0"/>
              <w:jc w:val="center"/>
              <w:rPr>
                <w:rFonts w:eastAsia="Calibri" w:cs="Arial"/>
              </w:rPr>
            </w:pPr>
            <w:r>
              <w:rPr>
                <w:rFonts w:eastAsia="Calibri" w:cs="Arial"/>
              </w:rPr>
              <w:t>No</w:t>
            </w:r>
          </w:p>
        </w:tc>
        <w:tc>
          <w:tcPr>
            <w:tcW w:w="5977" w:type="dxa"/>
          </w:tcPr>
          <w:p w14:paraId="0518597A" w14:textId="77777777" w:rsidR="0007524B" w:rsidRPr="00BF5986" w:rsidRDefault="0007524B" w:rsidP="00E84B2B">
            <w:pPr>
              <w:spacing w:after="0"/>
              <w:rPr>
                <w:rFonts w:eastAsia="Calibri" w:cs="Arial"/>
              </w:rPr>
            </w:pPr>
            <w:r w:rsidRPr="00BF5986">
              <w:rPr>
                <w:rFonts w:eastAsia="Calibri" w:cs="Arial"/>
              </w:rPr>
              <w:t>This is a revised policy, no previous issues raised in relation to this group.</w:t>
            </w:r>
          </w:p>
        </w:tc>
      </w:tr>
      <w:tr w:rsidR="0007524B" w:rsidRPr="00BF5986" w14:paraId="775729F0" w14:textId="77777777" w:rsidTr="0007524B">
        <w:tc>
          <w:tcPr>
            <w:tcW w:w="2554" w:type="dxa"/>
          </w:tcPr>
          <w:p w14:paraId="7098473C" w14:textId="77777777" w:rsidR="0007524B" w:rsidRPr="00BF5986" w:rsidRDefault="0007524B" w:rsidP="00E84B2B">
            <w:pPr>
              <w:spacing w:after="0"/>
              <w:rPr>
                <w:rFonts w:eastAsia="Calibri" w:cs="Arial"/>
              </w:rPr>
            </w:pPr>
            <w:r w:rsidRPr="00BF5986">
              <w:rPr>
                <w:rFonts w:eastAsia="Calibri" w:cs="Arial"/>
              </w:rPr>
              <w:t>Pregnancy or maternity</w:t>
            </w:r>
          </w:p>
          <w:p w14:paraId="1CF1B871" w14:textId="77777777" w:rsidR="0007524B" w:rsidRPr="00BF5986" w:rsidRDefault="0007524B" w:rsidP="00E84B2B">
            <w:pPr>
              <w:spacing w:after="0"/>
              <w:rPr>
                <w:rFonts w:eastAsia="Calibri" w:cs="Arial"/>
              </w:rPr>
            </w:pPr>
          </w:p>
        </w:tc>
        <w:tc>
          <w:tcPr>
            <w:tcW w:w="962" w:type="dxa"/>
          </w:tcPr>
          <w:p w14:paraId="003D9368" w14:textId="11ECAA52" w:rsidR="0007524B" w:rsidRPr="00BF5986" w:rsidRDefault="0007524B" w:rsidP="00E84B2B">
            <w:pPr>
              <w:spacing w:after="0"/>
              <w:jc w:val="center"/>
              <w:rPr>
                <w:rFonts w:eastAsia="Calibri" w:cs="Arial"/>
              </w:rPr>
            </w:pPr>
            <w:r>
              <w:rPr>
                <w:rFonts w:eastAsia="Calibri" w:cs="Arial"/>
              </w:rPr>
              <w:t>Yes</w:t>
            </w:r>
          </w:p>
        </w:tc>
        <w:tc>
          <w:tcPr>
            <w:tcW w:w="5977" w:type="dxa"/>
          </w:tcPr>
          <w:p w14:paraId="7A99BF91" w14:textId="5E85059D" w:rsidR="0007524B" w:rsidRPr="00BF5986" w:rsidRDefault="0007524B" w:rsidP="00E84B2B">
            <w:pPr>
              <w:spacing w:after="0"/>
              <w:rPr>
                <w:rFonts w:eastAsia="Calibri" w:cs="Arial"/>
              </w:rPr>
            </w:pPr>
            <w:r>
              <w:rPr>
                <w:rFonts w:eastAsia="Calibri" w:cs="Arial"/>
              </w:rPr>
              <w:t>n/a</w:t>
            </w:r>
          </w:p>
        </w:tc>
      </w:tr>
    </w:tbl>
    <w:p w14:paraId="4AAE31AB" w14:textId="77777777" w:rsidR="00593EFE" w:rsidRDefault="00593EFE"/>
    <w:p w14:paraId="20C26949" w14:textId="77777777" w:rsidR="00E82BFD" w:rsidRPr="00E82BFD" w:rsidRDefault="00E82BFD" w:rsidP="001C4DF8">
      <w:pPr>
        <w:pStyle w:val="Heading3"/>
        <w:numPr>
          <w:ilvl w:val="0"/>
          <w:numId w:val="13"/>
        </w:numPr>
        <w:ind w:left="0"/>
        <w:rPr>
          <w:rFonts w:cs="Times New Roman"/>
        </w:rPr>
      </w:pPr>
      <w:r w:rsidRPr="00E82BFD">
        <w:rPr>
          <w:rFonts w:eastAsia="Calibri"/>
        </w:rPr>
        <w:t xml:space="preserve">What action can be taken to address any negative impact?  What measures could be included to promote a positive impact?  </w:t>
      </w:r>
    </w:p>
    <w:p w14:paraId="17B437AD" w14:textId="3C642CDF" w:rsidR="00593EFE" w:rsidRDefault="00E82BFD" w:rsidP="00E82BFD">
      <w:pPr>
        <w:pStyle w:val="ListParagraph"/>
        <w:ind w:left="0"/>
        <w:rPr>
          <w:rFonts w:eastAsia="Calibri" w:cs="Arial"/>
          <w:iCs/>
        </w:rPr>
      </w:pPr>
      <w:r w:rsidRPr="00E82BFD">
        <w:rPr>
          <w:rFonts w:eastAsia="Calibri" w:cs="Arial"/>
        </w:rPr>
        <w:t>(</w:t>
      </w:r>
      <w:r w:rsidRPr="00E82BFD">
        <w:rPr>
          <w:rFonts w:eastAsia="Calibri" w:cs="Arial"/>
          <w:i/>
        </w:rPr>
        <w:t>Consider whether it is possible to amend or change the activity due to the likely adverse impact whilst still delivering the objective. Is it possible to consider a different activity which still achieves the aims but avoids an adverse impact? Is an action plan required to reduce any actual or potential adverse impact?)</w:t>
      </w:r>
    </w:p>
    <w:p w14:paraId="6A1A42CC" w14:textId="0C817982" w:rsidR="00E82BFD" w:rsidRDefault="00E82BFD" w:rsidP="00E82BFD">
      <w:pPr>
        <w:pStyle w:val="ListParagraph"/>
        <w:ind w:left="0"/>
        <w:rPr>
          <w:rFonts w:eastAsia="Calibri" w:cs="Arial"/>
          <w:iCs/>
        </w:rPr>
      </w:pPr>
    </w:p>
    <w:p w14:paraId="6CC8F521" w14:textId="77777777" w:rsidR="00E82BFD" w:rsidRPr="00BF5986" w:rsidRDefault="00E82BFD" w:rsidP="00E82BFD">
      <w:pPr>
        <w:pStyle w:val="Heading4"/>
      </w:pPr>
      <w:r w:rsidRPr="00E82BFD">
        <w:t>Disability</w:t>
      </w:r>
    </w:p>
    <w:p w14:paraId="27D8E278" w14:textId="77777777" w:rsidR="00E82BFD" w:rsidRPr="00BF5986" w:rsidRDefault="00E82BFD" w:rsidP="00E82BFD">
      <w:pPr>
        <w:spacing w:after="0"/>
      </w:pPr>
      <w:r w:rsidRPr="00BF5986">
        <w:t>The Council will ensure that any person with physical, mental health and/or learning disabilities are accompanied by a responsible person to assist and support their needs and understanding.</w:t>
      </w:r>
    </w:p>
    <w:p w14:paraId="4674E17F" w14:textId="77777777" w:rsidR="00E82BFD" w:rsidRPr="00BF5986" w:rsidRDefault="00E82BFD" w:rsidP="00E82BFD">
      <w:pPr>
        <w:rPr>
          <w:rFonts w:eastAsia="Calibri" w:cs="Arial"/>
        </w:rPr>
      </w:pPr>
    </w:p>
    <w:p w14:paraId="0CFB9F0E" w14:textId="77777777" w:rsidR="00E82BFD" w:rsidRPr="00BF5986" w:rsidRDefault="00E82BFD" w:rsidP="00E82BFD">
      <w:r w:rsidRPr="00BF5986">
        <w:t xml:space="preserve">The Council will explore support services that may be available to support potentially vulnerable people through safeguarding referrals to MASH (Multi-Agency Support Hub) and/or </w:t>
      </w:r>
      <w:proofErr w:type="spellStart"/>
      <w:r w:rsidRPr="00BF5986">
        <w:t>CHaRMM</w:t>
      </w:r>
      <w:proofErr w:type="spellEnd"/>
      <w:r w:rsidRPr="00BF5986">
        <w:t xml:space="preserve"> (Community Harm Reduction Management Meeting) before escalating issues to prosecution.</w:t>
      </w:r>
    </w:p>
    <w:p w14:paraId="2C118E5D" w14:textId="77777777" w:rsidR="00E82BFD" w:rsidRPr="00BF5986" w:rsidRDefault="00E82BFD" w:rsidP="00E82BFD"/>
    <w:p w14:paraId="388F5B0E" w14:textId="77777777" w:rsidR="00E82BFD" w:rsidRPr="00BF5986" w:rsidRDefault="00E82BFD" w:rsidP="00E82BFD">
      <w:r w:rsidRPr="00BF5986">
        <w:t>The Council is undertaking a review of its website to improve the accessibility of information.</w:t>
      </w:r>
    </w:p>
    <w:p w14:paraId="2C876ED1" w14:textId="77777777" w:rsidR="00E82BFD" w:rsidRDefault="00E82BFD" w:rsidP="00E82BFD">
      <w:pPr>
        <w:rPr>
          <w:b/>
          <w:bCs/>
        </w:rPr>
      </w:pPr>
    </w:p>
    <w:p w14:paraId="62B30AFC" w14:textId="77777777" w:rsidR="00E82BFD" w:rsidRPr="00BF5986" w:rsidRDefault="00E82BFD" w:rsidP="00E82BFD">
      <w:pPr>
        <w:pStyle w:val="Heading4"/>
      </w:pPr>
      <w:r>
        <w:t>R</w:t>
      </w:r>
      <w:r w:rsidRPr="00BF5986">
        <w:t>ace</w:t>
      </w:r>
    </w:p>
    <w:p w14:paraId="26060501" w14:textId="77777777" w:rsidR="00E82BFD" w:rsidRPr="00BF5986" w:rsidRDefault="00E82BFD" w:rsidP="00E82BFD">
      <w:pPr>
        <w:spacing w:after="0"/>
      </w:pPr>
      <w:r w:rsidRPr="00BF5986">
        <w:t xml:space="preserve">Where English is not a person’s first language, there are </w:t>
      </w:r>
      <w:proofErr w:type="gramStart"/>
      <w:r w:rsidRPr="00BF5986">
        <w:t>a number of</w:t>
      </w:r>
      <w:proofErr w:type="gramEnd"/>
      <w:r w:rsidRPr="00BF5986">
        <w:t xml:space="preserve"> ways that we can seek to communicate with them informally:</w:t>
      </w:r>
    </w:p>
    <w:p w14:paraId="4FFAC6C9" w14:textId="77777777" w:rsidR="00E82BFD" w:rsidRPr="00BF5986" w:rsidRDefault="00E82BFD" w:rsidP="001C4DF8">
      <w:pPr>
        <w:numPr>
          <w:ilvl w:val="4"/>
          <w:numId w:val="6"/>
        </w:numPr>
        <w:spacing w:after="0"/>
        <w:ind w:left="297" w:hanging="260"/>
      </w:pPr>
      <w:r w:rsidRPr="00BF5986">
        <w:t xml:space="preserve">Seek assistance from colleague who speaks the relevant </w:t>
      </w:r>
      <w:proofErr w:type="gramStart"/>
      <w:r w:rsidRPr="00BF5986">
        <w:t>language;</w:t>
      </w:r>
      <w:proofErr w:type="gramEnd"/>
    </w:p>
    <w:p w14:paraId="62A8FB89" w14:textId="77777777" w:rsidR="00E82BFD" w:rsidRPr="00BF5986" w:rsidRDefault="00E82BFD" w:rsidP="001C4DF8">
      <w:pPr>
        <w:numPr>
          <w:ilvl w:val="4"/>
          <w:numId w:val="6"/>
        </w:numPr>
        <w:spacing w:after="0"/>
        <w:ind w:left="297" w:hanging="260"/>
      </w:pPr>
      <w:r w:rsidRPr="00BF5986">
        <w:t>Use mobile phone translation Apps; and / or</w:t>
      </w:r>
    </w:p>
    <w:p w14:paraId="07C6B3E7" w14:textId="77777777" w:rsidR="00E82BFD" w:rsidRPr="00BF5986" w:rsidRDefault="00E82BFD" w:rsidP="001C4DF8">
      <w:pPr>
        <w:numPr>
          <w:ilvl w:val="4"/>
          <w:numId w:val="6"/>
        </w:numPr>
        <w:spacing w:after="0"/>
        <w:ind w:left="297" w:hanging="260"/>
      </w:pPr>
      <w:r w:rsidRPr="00BF5986">
        <w:t xml:space="preserve">Use </w:t>
      </w:r>
      <w:hyperlink r:id="rId17" w:history="1">
        <w:r w:rsidRPr="00BF5986">
          <w:rPr>
            <w:color w:val="0563C1"/>
            <w:u w:val="single"/>
          </w:rPr>
          <w:t xml:space="preserve">Interpreting &amp; Translation Services | </w:t>
        </w:r>
        <w:proofErr w:type="spellStart"/>
        <w:r w:rsidRPr="00BF5986">
          <w:rPr>
            <w:color w:val="0563C1"/>
            <w:u w:val="single"/>
          </w:rPr>
          <w:t>LanguageLine</w:t>
        </w:r>
        <w:proofErr w:type="spellEnd"/>
        <w:r w:rsidRPr="00BF5986">
          <w:rPr>
            <w:color w:val="0563C1"/>
            <w:u w:val="single"/>
          </w:rPr>
          <w:t xml:space="preserve"> UK</w:t>
        </w:r>
      </w:hyperlink>
      <w:r w:rsidRPr="00BF5986">
        <w:t>.</w:t>
      </w:r>
    </w:p>
    <w:p w14:paraId="6CF0656E" w14:textId="77777777" w:rsidR="00E82BFD" w:rsidRPr="00BF5986" w:rsidRDefault="00E82BFD" w:rsidP="00E82BFD">
      <w:pPr>
        <w:spacing w:after="0"/>
      </w:pPr>
    </w:p>
    <w:p w14:paraId="5D7015DC" w14:textId="77777777" w:rsidR="00E82BFD" w:rsidRPr="00BF5986" w:rsidRDefault="00E82BFD" w:rsidP="00E82BFD">
      <w:r w:rsidRPr="00BF5986">
        <w:t>Should an investigation require a formal interview, the Officer will ask the person being interviewed whether they need the assistance of an independent, registered interpreter to ensure that the person fully understands the implications of the process and to enable them to fully exercise their rights. The cost of this service will be paid for by the Council but may be added to the Council’s costs schedule should the matter being investigated go to court.</w:t>
      </w:r>
    </w:p>
    <w:p w14:paraId="30037E27" w14:textId="77777777" w:rsidR="00E82BFD" w:rsidRPr="00BF5986" w:rsidRDefault="00E82BFD" w:rsidP="00E82BFD"/>
    <w:p w14:paraId="110B60DB" w14:textId="77777777" w:rsidR="00E82BFD" w:rsidRPr="00BF5986" w:rsidRDefault="00E82BFD" w:rsidP="00E82BFD">
      <w:pPr>
        <w:pStyle w:val="Heading4"/>
      </w:pPr>
      <w:r w:rsidRPr="00BF5986">
        <w:t>Age</w:t>
      </w:r>
    </w:p>
    <w:p w14:paraId="27EF703B" w14:textId="77777777" w:rsidR="00E82BFD" w:rsidRPr="00BF5986" w:rsidRDefault="00E82BFD" w:rsidP="00E82BFD">
      <w:pPr>
        <w:spacing w:after="0"/>
        <w:rPr>
          <w:rFonts w:eastAsia="Calibri" w:cs="Arial"/>
        </w:rPr>
      </w:pPr>
      <w:r w:rsidRPr="00BF5986">
        <w:rPr>
          <w:rFonts w:eastAsia="Calibri" w:cs="Arial"/>
        </w:rPr>
        <w:t>Our policy is not to serve Fixed Penalty Notices to children under the age of 18 years.</w:t>
      </w:r>
    </w:p>
    <w:p w14:paraId="27B154FC" w14:textId="77777777" w:rsidR="00E82BFD" w:rsidRPr="00BF5986" w:rsidRDefault="00E82BFD" w:rsidP="00E82BFD">
      <w:pPr>
        <w:spacing w:after="0"/>
        <w:rPr>
          <w:rFonts w:eastAsia="Calibri" w:cs="Arial"/>
        </w:rPr>
      </w:pPr>
    </w:p>
    <w:p w14:paraId="5916214F" w14:textId="77777777" w:rsidR="00E82BFD" w:rsidRPr="00BF5986" w:rsidRDefault="00E82BFD" w:rsidP="00E82BFD">
      <w:pPr>
        <w:spacing w:after="0"/>
        <w:rPr>
          <w:rFonts w:eastAsia="Calibri" w:cs="Arial"/>
        </w:rPr>
      </w:pPr>
      <w:r w:rsidRPr="00BF5986">
        <w:rPr>
          <w:rFonts w:eastAsia="Calibri" w:cs="Arial"/>
        </w:rPr>
        <w:lastRenderedPageBreak/>
        <w:t>Where there are persistent issues with a child breaking the law, other avenues will be explored prior to formal enforcement action, including:</w:t>
      </w:r>
    </w:p>
    <w:p w14:paraId="4108C4C4" w14:textId="77777777" w:rsidR="00E82BFD" w:rsidRPr="00BF5986" w:rsidRDefault="00E82BFD" w:rsidP="00E82BFD">
      <w:pPr>
        <w:spacing w:after="0"/>
        <w:rPr>
          <w:rFonts w:eastAsia="Calibri" w:cs="Arial"/>
        </w:rPr>
      </w:pPr>
    </w:p>
    <w:p w14:paraId="087170B8" w14:textId="77777777" w:rsidR="00E82BFD" w:rsidRPr="00BF5986" w:rsidRDefault="00E82BFD" w:rsidP="001C4DF8">
      <w:pPr>
        <w:numPr>
          <w:ilvl w:val="4"/>
          <w:numId w:val="6"/>
        </w:numPr>
        <w:spacing w:after="0"/>
        <w:ind w:left="297" w:hanging="297"/>
        <w:rPr>
          <w:rFonts w:eastAsia="Calibri" w:cs="Arial"/>
        </w:rPr>
      </w:pPr>
      <w:r w:rsidRPr="00BF5986">
        <w:rPr>
          <w:rFonts w:eastAsia="Calibri" w:cs="Arial"/>
        </w:rPr>
        <w:t xml:space="preserve">Safeguarding referrals through MASH and/or </w:t>
      </w:r>
      <w:proofErr w:type="spellStart"/>
      <w:r w:rsidRPr="00BF5986">
        <w:rPr>
          <w:rFonts w:eastAsia="Calibri" w:cs="Arial"/>
        </w:rPr>
        <w:t>CHaRMM</w:t>
      </w:r>
      <w:proofErr w:type="spellEnd"/>
    </w:p>
    <w:p w14:paraId="02FDEA56" w14:textId="77777777" w:rsidR="00E82BFD" w:rsidRPr="00BF5986" w:rsidRDefault="00E82BFD" w:rsidP="001C4DF8">
      <w:pPr>
        <w:numPr>
          <w:ilvl w:val="4"/>
          <w:numId w:val="6"/>
        </w:numPr>
        <w:spacing w:after="0"/>
        <w:ind w:left="297" w:hanging="297"/>
        <w:rPr>
          <w:rFonts w:eastAsia="Calibri" w:cs="Arial"/>
        </w:rPr>
      </w:pPr>
      <w:r w:rsidRPr="00BF5986">
        <w:rPr>
          <w:rFonts w:eastAsia="Calibri" w:cs="Arial"/>
        </w:rPr>
        <w:t xml:space="preserve">Consideration of </w:t>
      </w:r>
      <w:proofErr w:type="gramStart"/>
      <w:r w:rsidRPr="00BF5986">
        <w:rPr>
          <w:rFonts w:eastAsia="Calibri" w:cs="Arial"/>
        </w:rPr>
        <w:t>taking action</w:t>
      </w:r>
      <w:proofErr w:type="gramEnd"/>
      <w:r w:rsidRPr="00BF5986">
        <w:rPr>
          <w:rFonts w:eastAsia="Calibri" w:cs="Arial"/>
        </w:rPr>
        <w:t xml:space="preserve"> against the parent and/or guardian of the child, where appropriate.</w:t>
      </w:r>
    </w:p>
    <w:p w14:paraId="62138E27" w14:textId="77777777" w:rsidR="00E82BFD" w:rsidRPr="00BF5986" w:rsidRDefault="00E82BFD" w:rsidP="00E82BFD">
      <w:pPr>
        <w:spacing w:after="0"/>
        <w:ind w:left="2880"/>
        <w:rPr>
          <w:rFonts w:eastAsia="Calibri" w:cs="Arial"/>
        </w:rPr>
      </w:pPr>
    </w:p>
    <w:p w14:paraId="23414EC1" w14:textId="77777777" w:rsidR="00E82BFD" w:rsidRPr="00BF5986" w:rsidRDefault="00E82BFD" w:rsidP="00E82BFD">
      <w:pPr>
        <w:spacing w:after="0"/>
        <w:ind w:left="2880"/>
        <w:jc w:val="both"/>
        <w:rPr>
          <w:rFonts w:eastAsia="Calibri" w:cs="Arial"/>
        </w:rPr>
      </w:pPr>
    </w:p>
    <w:p w14:paraId="1B7711C4" w14:textId="77777777" w:rsidR="00E82BFD" w:rsidRPr="00BF5986" w:rsidRDefault="00E82BFD" w:rsidP="00E82BFD">
      <w:pPr>
        <w:pStyle w:val="Heading4"/>
      </w:pPr>
      <w:r w:rsidRPr="00BF5986">
        <w:t>All Groups</w:t>
      </w:r>
    </w:p>
    <w:p w14:paraId="5FA06252" w14:textId="77777777" w:rsidR="00E82BFD" w:rsidRPr="00BF5986" w:rsidRDefault="00E82BFD" w:rsidP="00E82BFD">
      <w:pPr>
        <w:spacing w:after="0"/>
        <w:rPr>
          <w:rFonts w:eastAsia="Calibri" w:cs="Arial"/>
        </w:rPr>
      </w:pPr>
      <w:r w:rsidRPr="00BF5986">
        <w:rPr>
          <w:rFonts w:eastAsia="Calibri" w:cs="Arial"/>
        </w:rPr>
        <w:t xml:space="preserve">The Council will always seek to behave in a reasonable and proportionate manner to all individuals and businesses with whom them interact. In following the Crown Prosecution’s criteria for prosecution decisions, all enforcement decisions will also be taken </w:t>
      </w:r>
      <w:proofErr w:type="gramStart"/>
      <w:r w:rsidRPr="00BF5986">
        <w:rPr>
          <w:rFonts w:eastAsia="Calibri" w:cs="Arial"/>
        </w:rPr>
        <w:t>in light of</w:t>
      </w:r>
      <w:proofErr w:type="gramEnd"/>
      <w:r w:rsidRPr="00BF5986">
        <w:rPr>
          <w:rFonts w:eastAsia="Calibri" w:cs="Arial"/>
        </w:rPr>
        <w:t xml:space="preserve"> the public interest test.</w:t>
      </w:r>
    </w:p>
    <w:p w14:paraId="5E1F2B32" w14:textId="77777777" w:rsidR="00E82BFD" w:rsidRPr="00E82BFD" w:rsidRDefault="00E82BFD" w:rsidP="00E82BFD">
      <w:pPr>
        <w:pStyle w:val="ListParagraph"/>
        <w:ind w:left="0"/>
        <w:rPr>
          <w:iCs/>
        </w:rPr>
      </w:pPr>
    </w:p>
    <w:p w14:paraId="3E904843" w14:textId="77777777" w:rsidR="00BE73E8" w:rsidRDefault="00BE73E8" w:rsidP="001C4DF8">
      <w:pPr>
        <w:pStyle w:val="Heading3"/>
        <w:numPr>
          <w:ilvl w:val="0"/>
          <w:numId w:val="13"/>
        </w:numPr>
        <w:ind w:left="0"/>
        <w:rPr>
          <w:rFonts w:eastAsia="Calibri"/>
        </w:rPr>
      </w:pPr>
      <w:r w:rsidRPr="00BF5986">
        <w:rPr>
          <w:rFonts w:eastAsia="Calibri"/>
        </w:rPr>
        <w:t xml:space="preserve">What are the main sources of evidence that have been used to identify the likely impacts on the different protected groups? </w:t>
      </w:r>
    </w:p>
    <w:p w14:paraId="77C8B76B" w14:textId="730915A5" w:rsidR="00593EFE" w:rsidRDefault="00BE73E8">
      <w:r w:rsidRPr="00BF5986">
        <w:rPr>
          <w:rFonts w:eastAsia="Calibri" w:cs="Arial"/>
        </w:rPr>
        <w:t>(</w:t>
      </w:r>
      <w:r w:rsidRPr="00BF5986">
        <w:rPr>
          <w:rFonts w:eastAsia="Calibri" w:cs="Arial"/>
          <w:i/>
        </w:rPr>
        <w:t>Use relevant q</w:t>
      </w:r>
      <w:r w:rsidRPr="00BF5986">
        <w:rPr>
          <w:rFonts w:eastAsia="Calibri" w:cs="Arial"/>
          <w:bCs/>
          <w:i/>
        </w:rPr>
        <w:t xml:space="preserve">uantitative </w:t>
      </w:r>
      <w:r w:rsidRPr="00BF5986">
        <w:rPr>
          <w:rFonts w:eastAsia="Calibri" w:cs="Arial"/>
          <w:i/>
        </w:rPr>
        <w:t xml:space="preserve">and </w:t>
      </w:r>
      <w:r w:rsidRPr="00BF5986">
        <w:rPr>
          <w:rFonts w:eastAsia="Calibri" w:cs="Arial"/>
          <w:bCs/>
          <w:i/>
        </w:rPr>
        <w:t>qualitative</w:t>
      </w:r>
      <w:r w:rsidRPr="00BF5986">
        <w:rPr>
          <w:rFonts w:eastAsia="Calibri" w:cs="Arial"/>
          <w:i/>
        </w:rPr>
        <w:t xml:space="preserve"> information that is available from sources such as </w:t>
      </w:r>
      <w:r w:rsidRPr="00BF5986">
        <w:rPr>
          <w:rFonts w:eastAsia="Calibri" w:cs="Arial"/>
          <w:i/>
          <w:color w:val="000000"/>
        </w:rPr>
        <w:t xml:space="preserve">previous EIA’s, engagement with staff and service users, equality monitoring, </w:t>
      </w:r>
      <w:r w:rsidRPr="00BF5986">
        <w:rPr>
          <w:rFonts w:eastAsia="Calibri" w:cs="Arial"/>
          <w:i/>
        </w:rPr>
        <w:t>complaints, comments, customer equality profiles, feedback, issues raised at previous consultations and known inequalities).</w:t>
      </w:r>
    </w:p>
    <w:p w14:paraId="6BC98704" w14:textId="77777777" w:rsidR="00E909FF" w:rsidRPr="00BF5986" w:rsidRDefault="00E909FF" w:rsidP="00E909FF">
      <w:pPr>
        <w:rPr>
          <w:rFonts w:eastAsia="Calibri" w:cs="Arial"/>
        </w:rPr>
      </w:pPr>
      <w:r w:rsidRPr="00BF5986">
        <w:rPr>
          <w:rFonts w:eastAsia="Calibri" w:cs="Arial"/>
        </w:rPr>
        <w:t xml:space="preserve">Census 2011 information, </w:t>
      </w:r>
    </w:p>
    <w:p w14:paraId="6247E2D7" w14:textId="77777777" w:rsidR="004F772D" w:rsidRPr="00BF5986" w:rsidRDefault="004F772D" w:rsidP="004F772D">
      <w:pPr>
        <w:spacing w:after="0"/>
        <w:rPr>
          <w:rFonts w:eastAsia="Calibri" w:cs="Arial"/>
        </w:rPr>
      </w:pPr>
    </w:p>
    <w:p w14:paraId="59B1FBD2" w14:textId="7998D815" w:rsidR="004F772D" w:rsidRDefault="00E909FF" w:rsidP="001C4DF8">
      <w:pPr>
        <w:pStyle w:val="Heading3"/>
        <w:numPr>
          <w:ilvl w:val="0"/>
          <w:numId w:val="13"/>
        </w:numPr>
        <w:ind w:left="0" w:hanging="284"/>
        <w:rPr>
          <w:rFonts w:eastAsia="Calibri"/>
        </w:rPr>
      </w:pPr>
      <w:r w:rsidRPr="3D2F76CC">
        <w:rPr>
          <w:rFonts w:eastAsia="Calibri"/>
        </w:rPr>
        <w:t>Has any consultation been carried out (</w:t>
      </w:r>
      <w:proofErr w:type="gramStart"/>
      <w:r w:rsidRPr="3D2F76CC">
        <w:rPr>
          <w:rFonts w:eastAsia="Calibri"/>
        </w:rPr>
        <w:t>e.g.</w:t>
      </w:r>
      <w:proofErr w:type="gramEnd"/>
      <w:r w:rsidRPr="3D2F76CC">
        <w:rPr>
          <w:rFonts w:eastAsia="Calibri"/>
        </w:rPr>
        <w:t xml:space="preserve"> with employees, service users or the wider community)?  Please provide details</w:t>
      </w:r>
    </w:p>
    <w:p w14:paraId="4145EF86" w14:textId="77777777" w:rsidR="00E909FF" w:rsidRPr="00E909FF" w:rsidRDefault="00E909FF" w:rsidP="00E909FF">
      <w:pPr>
        <w:rPr>
          <w:rFonts w:eastAsia="Calibri" w:cs="Arial"/>
        </w:rPr>
      </w:pPr>
      <w:r w:rsidRPr="00E909FF">
        <w:rPr>
          <w:rFonts w:eastAsia="Calibri" w:cs="Arial"/>
        </w:rPr>
        <w:t>This document forms part of the Enforcement Policy, which will be subject to public consultation.</w:t>
      </w:r>
    </w:p>
    <w:p w14:paraId="40A2B9CB" w14:textId="4EB943D1" w:rsidR="00E909FF" w:rsidRDefault="00E909FF" w:rsidP="004F772D">
      <w:pPr>
        <w:spacing w:after="0"/>
        <w:rPr>
          <w:rFonts w:eastAsia="Calibri" w:cs="Arial"/>
        </w:rPr>
      </w:pPr>
    </w:p>
    <w:p w14:paraId="346B7FEB" w14:textId="79AA3DCC" w:rsidR="00E909FF" w:rsidRDefault="00104189" w:rsidP="001C4DF8">
      <w:pPr>
        <w:pStyle w:val="Heading3"/>
        <w:numPr>
          <w:ilvl w:val="0"/>
          <w:numId w:val="13"/>
        </w:numPr>
        <w:ind w:left="0" w:hanging="284"/>
        <w:rPr>
          <w:rFonts w:eastAsia="Calibri"/>
        </w:rPr>
      </w:pPr>
      <w:r w:rsidRPr="00BF5986">
        <w:rPr>
          <w:rFonts w:eastAsia="Calibri"/>
        </w:rPr>
        <w:t xml:space="preserve">Is further consultation required </w:t>
      </w:r>
      <w:proofErr w:type="gramStart"/>
      <w:r w:rsidRPr="00BF5986">
        <w:rPr>
          <w:rFonts w:eastAsia="Calibri"/>
        </w:rPr>
        <w:t>as a result of</w:t>
      </w:r>
      <w:proofErr w:type="gramEnd"/>
      <w:r w:rsidRPr="00BF5986">
        <w:rPr>
          <w:rFonts w:eastAsia="Calibri"/>
        </w:rPr>
        <w:t xml:space="preserve"> any negative impact identified?  If so, what groups do you intend to engage with and how?</w:t>
      </w:r>
    </w:p>
    <w:p w14:paraId="5FCF330F" w14:textId="77777777" w:rsidR="00104189" w:rsidRPr="00BF5986" w:rsidRDefault="00104189" w:rsidP="00104189">
      <w:pPr>
        <w:rPr>
          <w:rFonts w:eastAsia="Calibri" w:cs="Arial"/>
        </w:rPr>
      </w:pPr>
      <w:r w:rsidRPr="00BF5986">
        <w:rPr>
          <w:rFonts w:eastAsia="Calibri" w:cs="Arial"/>
        </w:rPr>
        <w:t>To await feedback from consultation and will review as necessary.</w:t>
      </w:r>
    </w:p>
    <w:p w14:paraId="4F0FE28F" w14:textId="5F52C6D0" w:rsidR="00E909FF" w:rsidRDefault="00E909FF" w:rsidP="004F772D">
      <w:pPr>
        <w:spacing w:after="0"/>
        <w:rPr>
          <w:rFonts w:eastAsia="Calibri" w:cs="Arial"/>
        </w:rPr>
      </w:pPr>
    </w:p>
    <w:p w14:paraId="622C2D32" w14:textId="77777777" w:rsidR="00104189" w:rsidRPr="00BF5986" w:rsidRDefault="00104189" w:rsidP="001C4DF8">
      <w:pPr>
        <w:pStyle w:val="Heading3"/>
        <w:numPr>
          <w:ilvl w:val="0"/>
          <w:numId w:val="13"/>
        </w:numPr>
        <w:ind w:left="0" w:hanging="284"/>
        <w:rPr>
          <w:rFonts w:eastAsia="Calibri"/>
        </w:rPr>
      </w:pPr>
      <w:r w:rsidRPr="00BF5986">
        <w:rPr>
          <w:rFonts w:eastAsia="Calibri"/>
        </w:rPr>
        <w:t>Conclusion of Equality Impact Assessment - please summarise your findings</w:t>
      </w:r>
    </w:p>
    <w:p w14:paraId="05A2131A" w14:textId="64A7DC0F" w:rsidR="00104189" w:rsidRDefault="00104189" w:rsidP="004F772D">
      <w:pPr>
        <w:spacing w:after="0"/>
        <w:rPr>
          <w:rFonts w:eastAsia="Calibri" w:cs="Arial"/>
        </w:rPr>
      </w:pPr>
      <w:r w:rsidRPr="00BF5986">
        <w:rPr>
          <w:rFonts w:eastAsia="Calibri" w:cs="Arial"/>
        </w:rPr>
        <w:t xml:space="preserve">Whilst there are some potential impacts to groups with special characteristics, particularly in relation to: disability, </w:t>
      </w:r>
      <w:proofErr w:type="gramStart"/>
      <w:r w:rsidRPr="00BF5986">
        <w:rPr>
          <w:rFonts w:eastAsia="Calibri" w:cs="Arial"/>
        </w:rPr>
        <w:t>race</w:t>
      </w:r>
      <w:proofErr w:type="gramEnd"/>
      <w:r w:rsidRPr="00BF5986">
        <w:rPr>
          <w:rFonts w:eastAsia="Calibri" w:cs="Arial"/>
        </w:rPr>
        <w:t xml:space="preserve"> and age, I believe that these have been mitigated so far as possible to enable individuals and businesses to understand their rights and to be treated fairly throughout our interactions with them.  </w:t>
      </w:r>
    </w:p>
    <w:p w14:paraId="7C2A29A2" w14:textId="788C229C" w:rsidR="00E909FF" w:rsidRDefault="00E909FF" w:rsidP="004F772D">
      <w:pPr>
        <w:spacing w:after="0"/>
        <w:rPr>
          <w:rFonts w:eastAsia="Calibri" w:cs="Arial"/>
        </w:rPr>
      </w:pPr>
    </w:p>
    <w:p w14:paraId="639FB7EB" w14:textId="77777777" w:rsidR="004F772D" w:rsidRPr="00BF5986" w:rsidRDefault="004F772D" w:rsidP="004F772D">
      <w:pPr>
        <w:spacing w:after="0"/>
        <w:rPr>
          <w:rFonts w:eastAsia="Calibri" w:cs="Arial"/>
          <w:b/>
          <w:bCs/>
        </w:rPr>
      </w:pPr>
    </w:p>
    <w:p w14:paraId="5E4BD265" w14:textId="123C4C8E" w:rsidR="0001126E" w:rsidRDefault="004F772D" w:rsidP="004F772D">
      <w:pPr>
        <w:rPr>
          <w:rFonts w:eastAsia="Calibri" w:cs="Arial"/>
          <w:b/>
          <w:bCs/>
        </w:rPr>
      </w:pPr>
      <w:r w:rsidRPr="00BF5986">
        <w:rPr>
          <w:rFonts w:eastAsia="Calibri" w:cs="Arial"/>
          <w:b/>
          <w:bCs/>
        </w:rPr>
        <w:t>Name of person completing assessment:</w:t>
      </w:r>
      <w:r w:rsidRPr="00BF5986">
        <w:rPr>
          <w:rFonts w:eastAsia="Calibri" w:cs="Arial"/>
          <w:b/>
          <w:bCs/>
        </w:rPr>
        <w:tab/>
      </w:r>
      <w:r w:rsidRPr="006E4E20">
        <w:rPr>
          <w:rFonts w:eastAsia="Calibri" w:cs="Arial"/>
        </w:rPr>
        <w:t>Dympna Sanders</w:t>
      </w:r>
      <w:r w:rsidRPr="00BF5986">
        <w:rPr>
          <w:rFonts w:eastAsia="Calibri" w:cs="Arial"/>
          <w:b/>
          <w:bCs/>
        </w:rPr>
        <w:tab/>
      </w:r>
    </w:p>
    <w:p w14:paraId="015F8B3D" w14:textId="2E5195A4" w:rsidR="004F772D" w:rsidRPr="0001126E" w:rsidRDefault="004F772D" w:rsidP="004F772D">
      <w:pPr>
        <w:rPr>
          <w:rFonts w:eastAsia="Calibri" w:cs="Arial"/>
        </w:rPr>
      </w:pPr>
      <w:r w:rsidRPr="00BF5986">
        <w:rPr>
          <w:rFonts w:eastAsia="Calibri" w:cs="Arial"/>
          <w:b/>
          <w:bCs/>
        </w:rPr>
        <w:t xml:space="preserve">Date: </w:t>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Pr="0001126E">
        <w:rPr>
          <w:rFonts w:eastAsia="Calibri" w:cs="Arial"/>
        </w:rPr>
        <w:t>2 February 2022</w:t>
      </w:r>
    </w:p>
    <w:p w14:paraId="386A53C2" w14:textId="0AE674F2" w:rsidR="006E4E20" w:rsidRDefault="004F772D" w:rsidP="004F772D">
      <w:pPr>
        <w:rPr>
          <w:rFonts w:eastAsia="Calibri" w:cs="Arial"/>
          <w:b/>
          <w:bCs/>
        </w:rPr>
      </w:pPr>
      <w:r w:rsidRPr="00BF5986">
        <w:rPr>
          <w:rFonts w:eastAsia="Calibri" w:cs="Arial"/>
          <w:b/>
          <w:bCs/>
        </w:rPr>
        <w:t xml:space="preserve">Job title: </w:t>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Pr="006E4E20">
        <w:rPr>
          <w:rFonts w:eastAsia="Calibri" w:cs="Arial"/>
        </w:rPr>
        <w:t>Compliance Lead</w:t>
      </w:r>
      <w:r w:rsidRPr="00BF5986">
        <w:rPr>
          <w:rFonts w:eastAsia="Calibri" w:cs="Arial"/>
          <w:b/>
          <w:bCs/>
        </w:rPr>
        <w:tab/>
      </w:r>
      <w:r w:rsidRPr="00BF5986">
        <w:rPr>
          <w:rFonts w:eastAsia="Calibri" w:cs="Arial"/>
          <w:b/>
          <w:bCs/>
        </w:rPr>
        <w:tab/>
      </w:r>
      <w:r w:rsidRPr="00BF5986">
        <w:rPr>
          <w:rFonts w:eastAsia="Calibri" w:cs="Arial"/>
          <w:b/>
          <w:bCs/>
        </w:rPr>
        <w:tab/>
      </w:r>
    </w:p>
    <w:p w14:paraId="051420B3" w14:textId="154D85E0" w:rsidR="004F772D" w:rsidRPr="00BF5986" w:rsidRDefault="004F772D" w:rsidP="004F772D">
      <w:pPr>
        <w:rPr>
          <w:rFonts w:eastAsia="Calibri" w:cs="Arial"/>
          <w:b/>
          <w:bCs/>
        </w:rPr>
      </w:pPr>
      <w:r w:rsidRPr="00BF5986">
        <w:rPr>
          <w:rFonts w:eastAsia="Calibri" w:cs="Arial"/>
          <w:b/>
          <w:bCs/>
        </w:rPr>
        <w:t xml:space="preserve">Signature: </w:t>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Pr="00BF5986">
        <w:rPr>
          <w:rFonts w:ascii="Gabriola" w:eastAsia="Calibri" w:hAnsi="Gabriola" w:cs="Arial"/>
          <w:b/>
          <w:bCs/>
        </w:rPr>
        <w:t>D. Sanders</w:t>
      </w:r>
    </w:p>
    <w:p w14:paraId="31B9DEBF" w14:textId="77777777" w:rsidR="0001126E" w:rsidRDefault="0001126E" w:rsidP="004F772D">
      <w:pPr>
        <w:rPr>
          <w:rFonts w:eastAsia="Calibri" w:cs="Arial"/>
          <w:b/>
          <w:bCs/>
        </w:rPr>
      </w:pPr>
    </w:p>
    <w:p w14:paraId="501160E0" w14:textId="27EA5E3A" w:rsidR="0001126E" w:rsidRDefault="004F772D" w:rsidP="004F772D">
      <w:pPr>
        <w:rPr>
          <w:rFonts w:eastAsia="Calibri" w:cs="Arial"/>
          <w:b/>
          <w:bCs/>
        </w:rPr>
      </w:pPr>
      <w:r w:rsidRPr="00BF5986">
        <w:rPr>
          <w:rFonts w:eastAsia="Calibri" w:cs="Arial"/>
          <w:b/>
          <w:bCs/>
        </w:rPr>
        <w:t xml:space="preserve">Senior manager name: </w:t>
      </w:r>
      <w:r w:rsidR="006E4E20">
        <w:rPr>
          <w:rFonts w:eastAsia="Calibri" w:cs="Arial"/>
          <w:b/>
          <w:bCs/>
        </w:rPr>
        <w:tab/>
      </w:r>
      <w:r w:rsidRPr="006E4E20">
        <w:rPr>
          <w:rFonts w:eastAsia="Calibri" w:cs="Arial"/>
        </w:rPr>
        <w:t>Justine Fuller</w:t>
      </w:r>
      <w:r w:rsidRPr="00BF5986">
        <w:rPr>
          <w:rFonts w:eastAsia="Calibri" w:cs="Arial"/>
          <w:b/>
          <w:bCs/>
        </w:rPr>
        <w:tab/>
      </w:r>
      <w:r w:rsidRPr="00BF5986">
        <w:rPr>
          <w:rFonts w:eastAsia="Calibri" w:cs="Arial"/>
          <w:b/>
          <w:bCs/>
        </w:rPr>
        <w:tab/>
      </w:r>
      <w:r w:rsidRPr="00BF5986">
        <w:rPr>
          <w:rFonts w:eastAsia="Calibri" w:cs="Arial"/>
          <w:b/>
          <w:bCs/>
        </w:rPr>
        <w:tab/>
      </w:r>
      <w:r w:rsidRPr="00BF5986">
        <w:rPr>
          <w:rFonts w:eastAsia="Calibri" w:cs="Arial"/>
          <w:b/>
          <w:bCs/>
        </w:rPr>
        <w:tab/>
      </w:r>
    </w:p>
    <w:p w14:paraId="7037217B" w14:textId="65AD832A" w:rsidR="004F772D" w:rsidRPr="00BF5986" w:rsidRDefault="004F772D" w:rsidP="004F772D">
      <w:pPr>
        <w:rPr>
          <w:rFonts w:eastAsia="Calibri" w:cs="Arial"/>
          <w:b/>
          <w:bCs/>
        </w:rPr>
      </w:pPr>
      <w:r w:rsidRPr="00BF5986">
        <w:rPr>
          <w:rFonts w:eastAsia="Calibri" w:cs="Arial"/>
          <w:b/>
          <w:bCs/>
        </w:rPr>
        <w:t xml:space="preserve">Date: </w:t>
      </w:r>
      <w:r w:rsidR="006E4E20">
        <w:rPr>
          <w:rFonts w:eastAsia="Calibri" w:cs="Arial"/>
          <w:b/>
          <w:bCs/>
        </w:rPr>
        <w:tab/>
      </w:r>
      <w:r w:rsidR="006E4E20">
        <w:rPr>
          <w:rFonts w:eastAsia="Calibri" w:cs="Arial"/>
          <w:b/>
          <w:bCs/>
        </w:rPr>
        <w:tab/>
      </w:r>
      <w:r w:rsidR="006E4E20">
        <w:rPr>
          <w:rFonts w:eastAsia="Calibri" w:cs="Arial"/>
          <w:b/>
          <w:bCs/>
        </w:rPr>
        <w:tab/>
      </w:r>
      <w:r w:rsidR="006E4E20">
        <w:rPr>
          <w:rFonts w:eastAsia="Calibri" w:cs="Arial"/>
          <w:b/>
          <w:bCs/>
        </w:rPr>
        <w:tab/>
      </w:r>
      <w:r w:rsidR="0001126E" w:rsidRPr="0001126E">
        <w:rPr>
          <w:rFonts w:eastAsia="Calibri" w:cs="Arial"/>
        </w:rPr>
        <w:t>12 July 2022</w:t>
      </w:r>
      <w:r w:rsidRPr="00BF5986">
        <w:rPr>
          <w:rFonts w:eastAsia="Calibri" w:cs="Arial"/>
          <w:b/>
          <w:bCs/>
        </w:rPr>
        <w:t xml:space="preserve">   </w:t>
      </w:r>
    </w:p>
    <w:p w14:paraId="394FA758" w14:textId="37249A32" w:rsidR="006E4E20" w:rsidRPr="006E4E20" w:rsidRDefault="006E4E20" w:rsidP="004F772D">
      <w:pPr>
        <w:rPr>
          <w:rFonts w:eastAsia="Calibri" w:cs="Arial"/>
        </w:rPr>
      </w:pPr>
      <w:r w:rsidRPr="006E4E20">
        <w:rPr>
          <w:rFonts w:eastAsia="Calibri" w:cs="Arial"/>
          <w:b/>
          <w:bCs/>
        </w:rPr>
        <w:t xml:space="preserve">Job title: </w:t>
      </w:r>
      <w:r>
        <w:rPr>
          <w:rFonts w:eastAsia="Calibri" w:cs="Arial"/>
          <w:b/>
          <w:bCs/>
        </w:rPr>
        <w:tab/>
      </w:r>
      <w:r>
        <w:rPr>
          <w:rFonts w:eastAsia="Calibri" w:cs="Arial"/>
          <w:b/>
          <w:bCs/>
        </w:rPr>
        <w:tab/>
      </w:r>
      <w:r>
        <w:rPr>
          <w:rFonts w:eastAsia="Calibri" w:cs="Arial"/>
          <w:b/>
          <w:bCs/>
        </w:rPr>
        <w:tab/>
      </w:r>
      <w:r w:rsidRPr="006E4E20">
        <w:rPr>
          <w:rFonts w:eastAsia="Calibri" w:cs="Arial"/>
        </w:rPr>
        <w:t>Head of Environment and Regulatory Services</w:t>
      </w:r>
    </w:p>
    <w:p w14:paraId="7965BF1B" w14:textId="1CD74BF9" w:rsidR="00BC7BC2" w:rsidRPr="00BC7BC2" w:rsidRDefault="004F772D" w:rsidP="004F772D">
      <w:pPr>
        <w:rPr>
          <w:rFonts w:eastAsia="Calibri" w:cs="Arial"/>
          <w:b/>
          <w:bCs/>
        </w:rPr>
      </w:pPr>
      <w:r w:rsidRPr="00BF5986">
        <w:rPr>
          <w:rFonts w:eastAsia="Calibri" w:cs="Arial"/>
          <w:b/>
          <w:bCs/>
        </w:rPr>
        <w:t>Signature:</w:t>
      </w:r>
      <w:r w:rsidR="00BC7BC2">
        <w:rPr>
          <w:rFonts w:eastAsia="Calibri" w:cs="Arial"/>
          <w:b/>
          <w:bCs/>
        </w:rPr>
        <w:t xml:space="preserve"> </w:t>
      </w:r>
    </w:p>
    <w:p w14:paraId="3DE823E7" w14:textId="4BD4C003" w:rsidR="004F772D" w:rsidRDefault="004F772D" w:rsidP="003C5C05">
      <w:pPr>
        <w:pStyle w:val="Heading1"/>
        <w:rPr>
          <w:lang w:eastAsia="en-GB"/>
        </w:rPr>
      </w:pPr>
      <w:r w:rsidRPr="00283C37">
        <w:rPr>
          <w:lang w:eastAsia="en-GB"/>
        </w:rPr>
        <w:lastRenderedPageBreak/>
        <w:t>Appendix 3</w:t>
      </w:r>
      <w:r w:rsidR="003C5C05">
        <w:rPr>
          <w:lang w:eastAsia="en-GB"/>
        </w:rPr>
        <w:t xml:space="preserve">: </w:t>
      </w:r>
      <w:r w:rsidRPr="00951A07">
        <w:rPr>
          <w:lang w:eastAsia="en-GB"/>
        </w:rPr>
        <w:t>Enforcement Policy Consultation Feedback</w:t>
      </w:r>
    </w:p>
    <w:p w14:paraId="3BD71BD7" w14:textId="34A75BB4" w:rsidR="00492024" w:rsidRDefault="00492024" w:rsidP="001C4DF8">
      <w:pPr>
        <w:pStyle w:val="Heading2"/>
        <w:numPr>
          <w:ilvl w:val="0"/>
          <w:numId w:val="14"/>
        </w:numPr>
        <w:rPr>
          <w:lang w:eastAsia="en-GB"/>
        </w:rPr>
      </w:pPr>
      <w:r>
        <w:rPr>
          <w:lang w:eastAsia="en-GB"/>
        </w:rPr>
        <w:t>Do you agree with our approach to enforcement?</w:t>
      </w:r>
    </w:p>
    <w:tbl>
      <w:tblPr>
        <w:tblStyle w:val="TableGrid"/>
        <w:tblW w:w="0" w:type="auto"/>
        <w:tblLook w:val="04A0" w:firstRow="1" w:lastRow="0" w:firstColumn="1" w:lastColumn="0" w:noHBand="0" w:noVBand="1"/>
      </w:tblPr>
      <w:tblGrid>
        <w:gridCol w:w="2878"/>
        <w:gridCol w:w="2879"/>
      </w:tblGrid>
      <w:tr w:rsidR="00702539" w14:paraId="007B360D" w14:textId="77777777" w:rsidTr="008F005C">
        <w:tc>
          <w:tcPr>
            <w:tcW w:w="2878" w:type="dxa"/>
          </w:tcPr>
          <w:p w14:paraId="2F3A06D1" w14:textId="73539D82" w:rsidR="00702539" w:rsidRPr="00702539" w:rsidRDefault="00702539" w:rsidP="00492024">
            <w:pPr>
              <w:rPr>
                <w:b/>
                <w:bCs/>
                <w:lang w:eastAsia="en-GB"/>
              </w:rPr>
            </w:pPr>
            <w:r w:rsidRPr="00702539">
              <w:rPr>
                <w:b/>
                <w:bCs/>
                <w:lang w:eastAsia="en-GB"/>
              </w:rPr>
              <w:t>Answer choice</w:t>
            </w:r>
          </w:p>
        </w:tc>
        <w:tc>
          <w:tcPr>
            <w:tcW w:w="2879" w:type="dxa"/>
          </w:tcPr>
          <w:p w14:paraId="60243B6B" w14:textId="5ABA9B83" w:rsidR="00702539" w:rsidRPr="00702539" w:rsidRDefault="00702539" w:rsidP="00492024">
            <w:pPr>
              <w:rPr>
                <w:b/>
                <w:bCs/>
                <w:lang w:eastAsia="en-GB"/>
              </w:rPr>
            </w:pPr>
            <w:r w:rsidRPr="00702539">
              <w:rPr>
                <w:b/>
                <w:bCs/>
                <w:lang w:eastAsia="en-GB"/>
              </w:rPr>
              <w:t>Response total</w:t>
            </w:r>
          </w:p>
        </w:tc>
      </w:tr>
      <w:tr w:rsidR="00702539" w14:paraId="35084A05" w14:textId="77777777" w:rsidTr="008F005C">
        <w:tc>
          <w:tcPr>
            <w:tcW w:w="2878" w:type="dxa"/>
          </w:tcPr>
          <w:p w14:paraId="11D53A50" w14:textId="346B9444" w:rsidR="00702539" w:rsidRDefault="00702539" w:rsidP="00492024">
            <w:pPr>
              <w:rPr>
                <w:lang w:eastAsia="en-GB"/>
              </w:rPr>
            </w:pPr>
            <w:r>
              <w:rPr>
                <w:lang w:eastAsia="en-GB"/>
              </w:rPr>
              <w:t>Yes</w:t>
            </w:r>
          </w:p>
        </w:tc>
        <w:tc>
          <w:tcPr>
            <w:tcW w:w="2879" w:type="dxa"/>
          </w:tcPr>
          <w:p w14:paraId="3C2ABB46" w14:textId="5BC1A83F" w:rsidR="00702539" w:rsidRDefault="00702539" w:rsidP="00492024">
            <w:pPr>
              <w:rPr>
                <w:lang w:eastAsia="en-GB"/>
              </w:rPr>
            </w:pPr>
            <w:r>
              <w:rPr>
                <w:lang w:eastAsia="en-GB"/>
              </w:rPr>
              <w:t>2</w:t>
            </w:r>
          </w:p>
        </w:tc>
      </w:tr>
      <w:tr w:rsidR="00702539" w14:paraId="1D86E291" w14:textId="77777777" w:rsidTr="008F005C">
        <w:tc>
          <w:tcPr>
            <w:tcW w:w="2878" w:type="dxa"/>
          </w:tcPr>
          <w:p w14:paraId="1A0C62C8" w14:textId="565C7F5F" w:rsidR="00702539" w:rsidRDefault="00702539" w:rsidP="00492024">
            <w:pPr>
              <w:rPr>
                <w:lang w:eastAsia="en-GB"/>
              </w:rPr>
            </w:pPr>
            <w:r>
              <w:rPr>
                <w:lang w:eastAsia="en-GB"/>
              </w:rPr>
              <w:t>Don’t know</w:t>
            </w:r>
          </w:p>
        </w:tc>
        <w:tc>
          <w:tcPr>
            <w:tcW w:w="2879" w:type="dxa"/>
          </w:tcPr>
          <w:p w14:paraId="683658A3" w14:textId="2F605892" w:rsidR="00702539" w:rsidRDefault="00702539" w:rsidP="00492024">
            <w:pPr>
              <w:rPr>
                <w:lang w:eastAsia="en-GB"/>
              </w:rPr>
            </w:pPr>
            <w:r>
              <w:rPr>
                <w:lang w:eastAsia="en-GB"/>
              </w:rPr>
              <w:t>4</w:t>
            </w:r>
          </w:p>
        </w:tc>
      </w:tr>
      <w:tr w:rsidR="00702539" w14:paraId="3ACAE7CB" w14:textId="77777777" w:rsidTr="008F005C">
        <w:tc>
          <w:tcPr>
            <w:tcW w:w="2878" w:type="dxa"/>
          </w:tcPr>
          <w:p w14:paraId="5AAE8C59" w14:textId="54445019" w:rsidR="00702539" w:rsidRDefault="00702539" w:rsidP="00492024">
            <w:pPr>
              <w:rPr>
                <w:lang w:eastAsia="en-GB"/>
              </w:rPr>
            </w:pPr>
            <w:r>
              <w:rPr>
                <w:lang w:eastAsia="en-GB"/>
              </w:rPr>
              <w:t>No</w:t>
            </w:r>
          </w:p>
        </w:tc>
        <w:tc>
          <w:tcPr>
            <w:tcW w:w="2879" w:type="dxa"/>
          </w:tcPr>
          <w:p w14:paraId="754B0A98" w14:textId="1E32B128" w:rsidR="00702539" w:rsidRDefault="00702539" w:rsidP="00492024">
            <w:pPr>
              <w:rPr>
                <w:lang w:eastAsia="en-GB"/>
              </w:rPr>
            </w:pPr>
            <w:r>
              <w:rPr>
                <w:lang w:eastAsia="en-GB"/>
              </w:rPr>
              <w:t>6</w:t>
            </w:r>
          </w:p>
        </w:tc>
      </w:tr>
    </w:tbl>
    <w:p w14:paraId="1375D618" w14:textId="1FEFB8D3" w:rsidR="00492024" w:rsidRDefault="00492024" w:rsidP="00492024">
      <w:pPr>
        <w:rPr>
          <w:lang w:eastAsia="en-GB"/>
        </w:rPr>
      </w:pPr>
    </w:p>
    <w:p w14:paraId="4A923990" w14:textId="70A3030C" w:rsidR="00F87DA3" w:rsidRPr="00492024" w:rsidRDefault="00F87DA3" w:rsidP="00492024">
      <w:pPr>
        <w:rPr>
          <w:lang w:eastAsia="en-GB"/>
        </w:rPr>
      </w:pPr>
      <w:r>
        <w:rPr>
          <w:lang w:eastAsia="en-GB"/>
        </w:rPr>
        <w:t>If no, explain your reasons:</w:t>
      </w:r>
    </w:p>
    <w:tbl>
      <w:tblPr>
        <w:tblStyle w:val="TableGrid"/>
        <w:tblW w:w="0" w:type="auto"/>
        <w:tblLook w:val="04A0" w:firstRow="1" w:lastRow="0" w:firstColumn="1" w:lastColumn="0" w:noHBand="0" w:noVBand="1"/>
      </w:tblPr>
      <w:tblGrid>
        <w:gridCol w:w="1129"/>
        <w:gridCol w:w="2410"/>
        <w:gridCol w:w="5097"/>
      </w:tblGrid>
      <w:tr w:rsidR="00F87DA3" w14:paraId="3A43399F" w14:textId="77777777" w:rsidTr="00403BDF">
        <w:trPr>
          <w:trHeight w:val="308"/>
        </w:trPr>
        <w:tc>
          <w:tcPr>
            <w:tcW w:w="1129" w:type="dxa"/>
          </w:tcPr>
          <w:p w14:paraId="24817635" w14:textId="5B6758F5" w:rsidR="00F87DA3" w:rsidRPr="00403BDF" w:rsidRDefault="00F87DA3" w:rsidP="004F772D">
            <w:pPr>
              <w:spacing w:after="0"/>
              <w:rPr>
                <w:rFonts w:cs="Arial"/>
                <w:b/>
                <w:bCs/>
                <w:szCs w:val="22"/>
                <w:lang w:eastAsia="en-GB"/>
              </w:rPr>
            </w:pPr>
            <w:r w:rsidRPr="00403BDF">
              <w:rPr>
                <w:rFonts w:cs="Arial"/>
                <w:b/>
                <w:bCs/>
                <w:szCs w:val="22"/>
                <w:lang w:eastAsia="en-GB"/>
              </w:rPr>
              <w:t>N</w:t>
            </w:r>
            <w:r w:rsidR="008F793A" w:rsidRPr="00403BDF">
              <w:rPr>
                <w:rFonts w:cs="Arial"/>
                <w:b/>
                <w:bCs/>
                <w:szCs w:val="22"/>
                <w:lang w:eastAsia="en-GB"/>
              </w:rPr>
              <w:t>umber</w:t>
            </w:r>
          </w:p>
        </w:tc>
        <w:tc>
          <w:tcPr>
            <w:tcW w:w="2410" w:type="dxa"/>
          </w:tcPr>
          <w:p w14:paraId="15A0A041" w14:textId="6837A58B" w:rsidR="00F87DA3" w:rsidRPr="00403BDF" w:rsidRDefault="008F793A" w:rsidP="004F772D">
            <w:pPr>
              <w:spacing w:after="0"/>
              <w:rPr>
                <w:rFonts w:cs="Arial"/>
                <w:b/>
                <w:bCs/>
                <w:szCs w:val="22"/>
                <w:lang w:eastAsia="en-GB"/>
              </w:rPr>
            </w:pPr>
            <w:r w:rsidRPr="00403BDF">
              <w:rPr>
                <w:rFonts w:cs="Arial"/>
                <w:b/>
                <w:bCs/>
                <w:szCs w:val="22"/>
                <w:lang w:eastAsia="en-GB"/>
              </w:rPr>
              <w:t>Date and ID</w:t>
            </w:r>
          </w:p>
        </w:tc>
        <w:tc>
          <w:tcPr>
            <w:tcW w:w="5097" w:type="dxa"/>
          </w:tcPr>
          <w:p w14:paraId="4E309EA7" w14:textId="480CB5E7" w:rsidR="00F87DA3" w:rsidRPr="00403BDF" w:rsidRDefault="008F793A" w:rsidP="004F772D">
            <w:pPr>
              <w:spacing w:after="0"/>
              <w:rPr>
                <w:rFonts w:cs="Arial"/>
                <w:b/>
                <w:bCs/>
                <w:szCs w:val="22"/>
                <w:lang w:eastAsia="en-GB"/>
              </w:rPr>
            </w:pPr>
            <w:r w:rsidRPr="00403BDF">
              <w:rPr>
                <w:rFonts w:cs="Arial"/>
                <w:b/>
                <w:bCs/>
                <w:szCs w:val="22"/>
                <w:lang w:eastAsia="en-GB"/>
              </w:rPr>
              <w:t>Answer</w:t>
            </w:r>
          </w:p>
        </w:tc>
      </w:tr>
      <w:tr w:rsidR="00F87DA3" w14:paraId="0FCE795E" w14:textId="77777777" w:rsidTr="00403BDF">
        <w:tc>
          <w:tcPr>
            <w:tcW w:w="1129" w:type="dxa"/>
          </w:tcPr>
          <w:p w14:paraId="40065125" w14:textId="2AAB2919" w:rsidR="00F87DA3" w:rsidRPr="00403BDF" w:rsidRDefault="008F793A" w:rsidP="004F772D">
            <w:pPr>
              <w:spacing w:after="0"/>
              <w:rPr>
                <w:rFonts w:cs="Arial"/>
                <w:szCs w:val="22"/>
                <w:lang w:eastAsia="en-GB"/>
              </w:rPr>
            </w:pPr>
            <w:r w:rsidRPr="00403BDF">
              <w:rPr>
                <w:rFonts w:cs="Arial"/>
                <w:szCs w:val="22"/>
                <w:lang w:eastAsia="en-GB"/>
              </w:rPr>
              <w:t>1</w:t>
            </w:r>
          </w:p>
        </w:tc>
        <w:tc>
          <w:tcPr>
            <w:tcW w:w="2410" w:type="dxa"/>
          </w:tcPr>
          <w:p w14:paraId="4D63BDC0" w14:textId="667A197D" w:rsidR="00F87DA3" w:rsidRPr="00403BDF" w:rsidRDefault="008F793A" w:rsidP="004F772D">
            <w:pPr>
              <w:spacing w:after="0"/>
              <w:rPr>
                <w:rFonts w:cs="Arial"/>
                <w:szCs w:val="22"/>
                <w:lang w:eastAsia="en-GB"/>
              </w:rPr>
            </w:pPr>
            <w:r w:rsidRPr="00403BDF">
              <w:rPr>
                <w:rFonts w:cs="Arial"/>
                <w:szCs w:val="22"/>
                <w:lang w:eastAsia="en-GB"/>
              </w:rPr>
              <w:t>22/04/2022 16:50 PM</w:t>
            </w:r>
            <w:r w:rsidRPr="00403BDF">
              <w:rPr>
                <w:rFonts w:cs="Arial"/>
                <w:szCs w:val="22"/>
                <w:lang w:eastAsia="en-GB"/>
              </w:rPr>
              <w:br/>
              <w:t>ID: 189870707</w:t>
            </w:r>
          </w:p>
        </w:tc>
        <w:tc>
          <w:tcPr>
            <w:tcW w:w="5097" w:type="dxa"/>
          </w:tcPr>
          <w:p w14:paraId="06734944" w14:textId="1FC827B6" w:rsidR="00F87DA3" w:rsidRPr="00403BDF" w:rsidRDefault="008F793A" w:rsidP="004F772D">
            <w:pPr>
              <w:spacing w:after="0"/>
              <w:rPr>
                <w:rFonts w:cs="Arial"/>
                <w:szCs w:val="22"/>
                <w:lang w:eastAsia="en-GB"/>
              </w:rPr>
            </w:pPr>
            <w:r w:rsidRPr="00403BDF">
              <w:rPr>
                <w:rFonts w:cs="Arial"/>
                <w:szCs w:val="22"/>
                <w:lang w:eastAsia="en-GB"/>
              </w:rPr>
              <w:t>Not applicable as answered 'Yes'</w:t>
            </w:r>
          </w:p>
        </w:tc>
      </w:tr>
      <w:tr w:rsidR="00F87DA3" w14:paraId="38A246D4" w14:textId="77777777" w:rsidTr="00403BDF">
        <w:tc>
          <w:tcPr>
            <w:tcW w:w="1129" w:type="dxa"/>
          </w:tcPr>
          <w:p w14:paraId="7F12BF72" w14:textId="3BB4CA91" w:rsidR="00F87DA3" w:rsidRPr="00403BDF" w:rsidRDefault="008F793A" w:rsidP="004F772D">
            <w:pPr>
              <w:spacing w:after="0"/>
              <w:rPr>
                <w:rFonts w:cs="Arial"/>
                <w:szCs w:val="22"/>
                <w:lang w:eastAsia="en-GB"/>
              </w:rPr>
            </w:pPr>
            <w:r w:rsidRPr="00403BDF">
              <w:rPr>
                <w:rFonts w:cs="Arial"/>
                <w:szCs w:val="22"/>
                <w:lang w:eastAsia="en-GB"/>
              </w:rPr>
              <w:t>2</w:t>
            </w:r>
          </w:p>
        </w:tc>
        <w:tc>
          <w:tcPr>
            <w:tcW w:w="2410" w:type="dxa"/>
          </w:tcPr>
          <w:p w14:paraId="0D477061" w14:textId="25981BD7" w:rsidR="00F87DA3" w:rsidRPr="00403BDF" w:rsidRDefault="008F793A" w:rsidP="004F772D">
            <w:pPr>
              <w:spacing w:after="0"/>
              <w:rPr>
                <w:rFonts w:cs="Arial"/>
                <w:szCs w:val="22"/>
                <w:lang w:eastAsia="en-GB"/>
              </w:rPr>
            </w:pPr>
            <w:r w:rsidRPr="00403BDF">
              <w:rPr>
                <w:rFonts w:cs="Arial"/>
                <w:szCs w:val="22"/>
                <w:lang w:eastAsia="en-GB"/>
              </w:rPr>
              <w:t>23/04/2022 16:25 PM</w:t>
            </w:r>
            <w:r w:rsidRPr="00403BDF">
              <w:rPr>
                <w:rFonts w:cs="Arial"/>
                <w:szCs w:val="22"/>
                <w:lang w:eastAsia="en-GB"/>
              </w:rPr>
              <w:br/>
              <w:t>ID: 189907545</w:t>
            </w:r>
          </w:p>
        </w:tc>
        <w:tc>
          <w:tcPr>
            <w:tcW w:w="5097" w:type="dxa"/>
          </w:tcPr>
          <w:p w14:paraId="08AEE560" w14:textId="05E20D63" w:rsidR="00F87DA3" w:rsidRPr="00403BDF" w:rsidRDefault="00403BDF" w:rsidP="004F772D">
            <w:pPr>
              <w:spacing w:after="0"/>
              <w:rPr>
                <w:rFonts w:cs="Arial"/>
                <w:szCs w:val="22"/>
                <w:lang w:eastAsia="en-GB"/>
              </w:rPr>
            </w:pPr>
            <w:r w:rsidRPr="00403BDF">
              <w:rPr>
                <w:rFonts w:cs="Arial"/>
                <w:szCs w:val="22"/>
                <w:lang w:eastAsia="en-GB"/>
              </w:rPr>
              <w:t>Does the weasel-words mean that GBC will only enforce what it chooses to enforce, as against fully enforcing the appropriate regulations?</w:t>
            </w:r>
          </w:p>
        </w:tc>
      </w:tr>
      <w:tr w:rsidR="00F87DA3" w14:paraId="015FE198" w14:textId="77777777" w:rsidTr="00403BDF">
        <w:tc>
          <w:tcPr>
            <w:tcW w:w="1129" w:type="dxa"/>
          </w:tcPr>
          <w:p w14:paraId="4483FA46" w14:textId="6BF131B6" w:rsidR="00F87DA3" w:rsidRPr="00403BDF" w:rsidRDefault="00403BDF" w:rsidP="004F772D">
            <w:pPr>
              <w:spacing w:after="0"/>
              <w:rPr>
                <w:rFonts w:cs="Arial"/>
                <w:szCs w:val="22"/>
                <w:lang w:eastAsia="en-GB"/>
              </w:rPr>
            </w:pPr>
            <w:r w:rsidRPr="00403BDF">
              <w:rPr>
                <w:rFonts w:cs="Arial"/>
                <w:szCs w:val="22"/>
                <w:lang w:eastAsia="en-GB"/>
              </w:rPr>
              <w:t>3</w:t>
            </w:r>
          </w:p>
        </w:tc>
        <w:tc>
          <w:tcPr>
            <w:tcW w:w="2410" w:type="dxa"/>
          </w:tcPr>
          <w:p w14:paraId="16251F4E" w14:textId="0E185308" w:rsidR="00F87DA3" w:rsidRPr="00403BDF" w:rsidRDefault="00403BDF" w:rsidP="004F772D">
            <w:pPr>
              <w:spacing w:after="0"/>
              <w:rPr>
                <w:rFonts w:cs="Arial"/>
                <w:szCs w:val="22"/>
                <w:lang w:eastAsia="en-GB"/>
              </w:rPr>
            </w:pPr>
            <w:r w:rsidRPr="00403BDF">
              <w:rPr>
                <w:rFonts w:cs="Arial"/>
                <w:szCs w:val="22"/>
                <w:lang w:eastAsia="en-GB"/>
              </w:rPr>
              <w:t>24/04/2022 09:20 AM</w:t>
            </w:r>
            <w:r w:rsidRPr="00403BDF">
              <w:rPr>
                <w:rFonts w:cs="Arial"/>
                <w:szCs w:val="22"/>
                <w:lang w:eastAsia="en-GB"/>
              </w:rPr>
              <w:br/>
              <w:t>ID: 189920415</w:t>
            </w:r>
          </w:p>
        </w:tc>
        <w:tc>
          <w:tcPr>
            <w:tcW w:w="5097" w:type="dxa"/>
          </w:tcPr>
          <w:p w14:paraId="292EBEF1" w14:textId="03193DB8" w:rsidR="00F87DA3" w:rsidRPr="00403BDF" w:rsidRDefault="00403BDF" w:rsidP="004F772D">
            <w:pPr>
              <w:spacing w:after="0"/>
              <w:rPr>
                <w:rFonts w:cs="Arial"/>
                <w:szCs w:val="22"/>
                <w:lang w:eastAsia="en-GB"/>
              </w:rPr>
            </w:pPr>
            <w:r w:rsidRPr="00403BDF">
              <w:rPr>
                <w:rFonts w:cs="Arial"/>
                <w:szCs w:val="22"/>
                <w:lang w:eastAsia="en-GB"/>
              </w:rPr>
              <w:t xml:space="preserve">There appears to be no real determination to sort out problems, particularly in the case of the fields at </w:t>
            </w:r>
            <w:proofErr w:type="spellStart"/>
            <w:r w:rsidRPr="00403BDF">
              <w:rPr>
                <w:rFonts w:cs="Arial"/>
                <w:szCs w:val="22"/>
                <w:lang w:eastAsia="en-GB"/>
              </w:rPr>
              <w:t>Wanborough</w:t>
            </w:r>
            <w:proofErr w:type="spellEnd"/>
            <w:r w:rsidRPr="00403BDF">
              <w:rPr>
                <w:rFonts w:cs="Arial"/>
                <w:szCs w:val="22"/>
                <w:lang w:eastAsia="en-GB"/>
              </w:rPr>
              <w:t xml:space="preserve"> where illegal encampments have been established</w:t>
            </w:r>
          </w:p>
        </w:tc>
      </w:tr>
      <w:tr w:rsidR="00F87DA3" w14:paraId="03C517CF" w14:textId="77777777" w:rsidTr="00403BDF">
        <w:tc>
          <w:tcPr>
            <w:tcW w:w="1129" w:type="dxa"/>
          </w:tcPr>
          <w:p w14:paraId="565E46FB" w14:textId="7A6170AA" w:rsidR="00F87DA3" w:rsidRPr="00403BDF" w:rsidRDefault="00403BDF" w:rsidP="004F772D">
            <w:pPr>
              <w:spacing w:after="0"/>
              <w:rPr>
                <w:rFonts w:cs="Arial"/>
                <w:szCs w:val="22"/>
                <w:lang w:eastAsia="en-GB"/>
              </w:rPr>
            </w:pPr>
            <w:r w:rsidRPr="00403BDF">
              <w:rPr>
                <w:rFonts w:cs="Arial"/>
                <w:szCs w:val="22"/>
                <w:lang w:eastAsia="en-GB"/>
              </w:rPr>
              <w:t>4</w:t>
            </w:r>
          </w:p>
        </w:tc>
        <w:tc>
          <w:tcPr>
            <w:tcW w:w="2410" w:type="dxa"/>
          </w:tcPr>
          <w:p w14:paraId="79D5DEF4" w14:textId="62C055B0" w:rsidR="00F87DA3" w:rsidRPr="00403BDF" w:rsidRDefault="00403BDF" w:rsidP="004F772D">
            <w:pPr>
              <w:spacing w:after="0"/>
              <w:rPr>
                <w:rFonts w:cs="Arial"/>
                <w:szCs w:val="22"/>
                <w:lang w:eastAsia="en-GB"/>
              </w:rPr>
            </w:pPr>
            <w:r w:rsidRPr="00403BDF">
              <w:rPr>
                <w:rFonts w:cs="Arial"/>
                <w:szCs w:val="22"/>
                <w:lang w:eastAsia="en-GB"/>
              </w:rPr>
              <w:t>24/04/2022 10:34 AM</w:t>
            </w:r>
            <w:r w:rsidRPr="00403BDF">
              <w:rPr>
                <w:rFonts w:cs="Arial"/>
                <w:szCs w:val="22"/>
                <w:lang w:eastAsia="en-GB"/>
              </w:rPr>
              <w:br/>
              <w:t xml:space="preserve">ID: 189922502 </w:t>
            </w:r>
          </w:p>
        </w:tc>
        <w:tc>
          <w:tcPr>
            <w:tcW w:w="5097" w:type="dxa"/>
          </w:tcPr>
          <w:p w14:paraId="1CD71ECB" w14:textId="07A43A66" w:rsidR="00F87DA3" w:rsidRPr="00403BDF" w:rsidRDefault="00403BDF" w:rsidP="004F772D">
            <w:pPr>
              <w:spacing w:after="0"/>
              <w:rPr>
                <w:rFonts w:cs="Arial"/>
                <w:szCs w:val="22"/>
                <w:lang w:eastAsia="en-GB"/>
              </w:rPr>
            </w:pPr>
            <w:r w:rsidRPr="00403BDF">
              <w:rPr>
                <w:rFonts w:cs="Arial"/>
                <w:szCs w:val="22"/>
                <w:lang w:eastAsia="en-GB"/>
              </w:rPr>
              <w:t>?</w:t>
            </w:r>
          </w:p>
        </w:tc>
      </w:tr>
      <w:tr w:rsidR="00F87DA3" w14:paraId="00B824C0" w14:textId="77777777" w:rsidTr="00403BDF">
        <w:tc>
          <w:tcPr>
            <w:tcW w:w="1129" w:type="dxa"/>
          </w:tcPr>
          <w:p w14:paraId="3B2F0D4F" w14:textId="42611F64" w:rsidR="00F87DA3" w:rsidRPr="00403BDF" w:rsidRDefault="00403BDF" w:rsidP="004F772D">
            <w:pPr>
              <w:spacing w:after="0"/>
              <w:rPr>
                <w:rFonts w:cs="Arial"/>
                <w:szCs w:val="22"/>
                <w:lang w:eastAsia="en-GB"/>
              </w:rPr>
            </w:pPr>
            <w:r w:rsidRPr="00403BDF">
              <w:rPr>
                <w:rFonts w:cs="Arial"/>
                <w:szCs w:val="22"/>
                <w:lang w:eastAsia="en-GB"/>
              </w:rPr>
              <w:t>5</w:t>
            </w:r>
          </w:p>
        </w:tc>
        <w:tc>
          <w:tcPr>
            <w:tcW w:w="2410" w:type="dxa"/>
          </w:tcPr>
          <w:p w14:paraId="171E5084" w14:textId="071E6F0F" w:rsidR="00F87DA3" w:rsidRPr="00403BDF" w:rsidRDefault="00403BDF" w:rsidP="004F772D">
            <w:pPr>
              <w:spacing w:after="0"/>
              <w:rPr>
                <w:rFonts w:cs="Arial"/>
                <w:szCs w:val="22"/>
                <w:lang w:eastAsia="en-GB"/>
              </w:rPr>
            </w:pPr>
            <w:r w:rsidRPr="00403BDF">
              <w:rPr>
                <w:rFonts w:cs="Arial"/>
                <w:szCs w:val="22"/>
                <w:lang w:eastAsia="en-GB"/>
              </w:rPr>
              <w:t>29/04/2022 10:02 AM</w:t>
            </w:r>
            <w:r w:rsidRPr="00403BDF">
              <w:rPr>
                <w:rFonts w:cs="Arial"/>
                <w:szCs w:val="22"/>
                <w:lang w:eastAsia="en-GB"/>
              </w:rPr>
              <w:br/>
              <w:t>ID: 190316868</w:t>
            </w:r>
          </w:p>
        </w:tc>
        <w:tc>
          <w:tcPr>
            <w:tcW w:w="5097" w:type="dxa"/>
          </w:tcPr>
          <w:p w14:paraId="01039001" w14:textId="5615C29E" w:rsidR="00F87DA3" w:rsidRPr="00403BDF" w:rsidRDefault="00403BDF" w:rsidP="004F772D">
            <w:pPr>
              <w:spacing w:after="0"/>
              <w:rPr>
                <w:rFonts w:cs="Arial"/>
                <w:szCs w:val="22"/>
                <w:lang w:eastAsia="en-GB"/>
              </w:rPr>
            </w:pPr>
            <w:r w:rsidRPr="00403BDF">
              <w:rPr>
                <w:rFonts w:cs="Arial"/>
                <w:szCs w:val="22"/>
                <w:lang w:eastAsia="en-GB"/>
              </w:rPr>
              <w:t xml:space="preserve">Too focused on punishment, should be more about engaging and explaining. </w:t>
            </w:r>
          </w:p>
        </w:tc>
      </w:tr>
      <w:tr w:rsidR="00F87DA3" w14:paraId="76F0C92A" w14:textId="77777777" w:rsidTr="00403BDF">
        <w:tc>
          <w:tcPr>
            <w:tcW w:w="1129" w:type="dxa"/>
          </w:tcPr>
          <w:p w14:paraId="33667793" w14:textId="1BD7FDDE" w:rsidR="00F87DA3" w:rsidRPr="00403BDF" w:rsidRDefault="00403BDF" w:rsidP="004F772D">
            <w:pPr>
              <w:spacing w:after="0"/>
              <w:rPr>
                <w:rFonts w:cs="Arial"/>
                <w:szCs w:val="22"/>
                <w:lang w:eastAsia="en-GB"/>
              </w:rPr>
            </w:pPr>
            <w:r w:rsidRPr="00403BDF">
              <w:rPr>
                <w:rFonts w:cs="Arial"/>
                <w:szCs w:val="22"/>
                <w:lang w:eastAsia="en-GB"/>
              </w:rPr>
              <w:t>6</w:t>
            </w:r>
          </w:p>
        </w:tc>
        <w:tc>
          <w:tcPr>
            <w:tcW w:w="2410" w:type="dxa"/>
          </w:tcPr>
          <w:p w14:paraId="7D060C9D" w14:textId="6679F1B0" w:rsidR="00F87DA3" w:rsidRPr="00403BDF" w:rsidRDefault="00403BDF" w:rsidP="004F772D">
            <w:pPr>
              <w:spacing w:after="0"/>
              <w:rPr>
                <w:rFonts w:cs="Arial"/>
                <w:szCs w:val="22"/>
                <w:lang w:eastAsia="en-GB"/>
              </w:rPr>
            </w:pPr>
            <w:r w:rsidRPr="00403BDF">
              <w:rPr>
                <w:rFonts w:cs="Arial"/>
                <w:szCs w:val="22"/>
                <w:lang w:eastAsia="en-GB"/>
              </w:rPr>
              <w:t>10/05/2022 12:13 PM</w:t>
            </w:r>
            <w:r w:rsidRPr="00403BDF">
              <w:rPr>
                <w:rFonts w:cs="Arial"/>
                <w:szCs w:val="22"/>
                <w:lang w:eastAsia="en-GB"/>
              </w:rPr>
              <w:br/>
              <w:t>ID: 191010451</w:t>
            </w:r>
          </w:p>
        </w:tc>
        <w:tc>
          <w:tcPr>
            <w:tcW w:w="5097" w:type="dxa"/>
          </w:tcPr>
          <w:p w14:paraId="6C1EDC28" w14:textId="595588A6" w:rsidR="00F87DA3" w:rsidRPr="00403BDF" w:rsidRDefault="00403BDF" w:rsidP="004F772D">
            <w:pPr>
              <w:spacing w:after="0"/>
              <w:rPr>
                <w:rFonts w:cs="Arial"/>
                <w:szCs w:val="22"/>
                <w:lang w:eastAsia="en-GB"/>
              </w:rPr>
            </w:pPr>
            <w:r w:rsidRPr="00403BDF">
              <w:rPr>
                <w:rFonts w:cs="Arial"/>
                <w:szCs w:val="22"/>
                <w:lang w:eastAsia="en-GB"/>
              </w:rPr>
              <w:t>No As a resident I have not been treated fairly on two separate occasions. There seems to be a bias to some people and not others.</w:t>
            </w:r>
          </w:p>
        </w:tc>
      </w:tr>
    </w:tbl>
    <w:p w14:paraId="0DB627DE" w14:textId="3DCBBE4F" w:rsidR="004F772D" w:rsidRDefault="004F772D" w:rsidP="004F772D">
      <w:pPr>
        <w:spacing w:after="0"/>
        <w:rPr>
          <w:rFonts w:cs="Arial"/>
          <w:sz w:val="24"/>
          <w:lang w:eastAsia="en-GB"/>
        </w:rPr>
      </w:pPr>
    </w:p>
    <w:p w14:paraId="4C50AC7F" w14:textId="5FC8F475" w:rsidR="002F3CDE" w:rsidRDefault="00403BDF" w:rsidP="00403BDF">
      <w:pPr>
        <w:pStyle w:val="Heading3"/>
        <w:rPr>
          <w:lang w:eastAsia="en-GB"/>
        </w:rPr>
      </w:pPr>
      <w:r>
        <w:rPr>
          <w:lang w:eastAsia="en-GB"/>
        </w:rPr>
        <w:t>Response</w:t>
      </w:r>
    </w:p>
    <w:p w14:paraId="5127C4E9" w14:textId="77777777" w:rsidR="00403BDF" w:rsidRPr="00403BDF" w:rsidRDefault="00403BDF" w:rsidP="00403BDF">
      <w:pPr>
        <w:spacing w:after="0"/>
        <w:rPr>
          <w:rFonts w:cs="Arial"/>
          <w:szCs w:val="22"/>
          <w:lang w:eastAsia="en-GB"/>
        </w:rPr>
      </w:pPr>
      <w:r w:rsidRPr="00403BDF">
        <w:rPr>
          <w:rFonts w:cs="Arial"/>
          <w:szCs w:val="22"/>
          <w:lang w:eastAsia="en-GB"/>
        </w:rPr>
        <w:t xml:space="preserve">Guildford Borough Council will take enforcement in line with this enforcement policy, underlined by the overarching principles of transparency, accountability, proportionality, </w:t>
      </w:r>
      <w:proofErr w:type="gramStart"/>
      <w:r w:rsidRPr="00403BDF">
        <w:rPr>
          <w:rFonts w:cs="Arial"/>
          <w:szCs w:val="22"/>
          <w:lang w:eastAsia="en-GB"/>
        </w:rPr>
        <w:t>consistency</w:t>
      </w:r>
      <w:proofErr w:type="gramEnd"/>
      <w:r w:rsidRPr="00403BDF">
        <w:rPr>
          <w:rFonts w:cs="Arial"/>
          <w:szCs w:val="22"/>
          <w:lang w:eastAsia="en-GB"/>
        </w:rPr>
        <w:t xml:space="preserve"> and the targeting of resources. </w:t>
      </w:r>
    </w:p>
    <w:p w14:paraId="7DB9FFD3" w14:textId="77777777" w:rsidR="00403BDF" w:rsidRPr="00403BDF" w:rsidRDefault="00403BDF" w:rsidP="00403BDF">
      <w:pPr>
        <w:spacing w:after="0"/>
        <w:rPr>
          <w:rFonts w:cs="Arial"/>
          <w:szCs w:val="22"/>
          <w:lang w:eastAsia="en-GB"/>
        </w:rPr>
      </w:pPr>
    </w:p>
    <w:p w14:paraId="6398320B" w14:textId="77777777" w:rsidR="00403BDF" w:rsidRPr="00403BDF" w:rsidRDefault="00403BDF" w:rsidP="00403BDF">
      <w:pPr>
        <w:spacing w:after="0"/>
        <w:rPr>
          <w:rFonts w:cs="Arial"/>
          <w:szCs w:val="22"/>
          <w:lang w:eastAsia="en-GB"/>
        </w:rPr>
      </w:pPr>
      <w:r w:rsidRPr="00403BDF">
        <w:rPr>
          <w:rFonts w:cs="Arial"/>
          <w:szCs w:val="22"/>
          <w:lang w:eastAsia="en-GB"/>
        </w:rPr>
        <w:t>The policy is general and is not designed to include subject specific procedures by which enforcement action will be undertaken.</w:t>
      </w:r>
    </w:p>
    <w:p w14:paraId="60C4BB84" w14:textId="77777777" w:rsidR="00403BDF" w:rsidRPr="00403BDF" w:rsidRDefault="00403BDF" w:rsidP="00403BDF">
      <w:pPr>
        <w:spacing w:after="0"/>
        <w:rPr>
          <w:rFonts w:cs="Arial"/>
          <w:szCs w:val="22"/>
          <w:lang w:eastAsia="en-GB"/>
        </w:rPr>
      </w:pPr>
    </w:p>
    <w:p w14:paraId="765AA9E4" w14:textId="77777777" w:rsidR="00403BDF" w:rsidRPr="00403BDF" w:rsidRDefault="00403BDF" w:rsidP="00403BDF">
      <w:pPr>
        <w:spacing w:after="0"/>
        <w:rPr>
          <w:rFonts w:cs="Arial"/>
          <w:szCs w:val="22"/>
          <w:lang w:eastAsia="en-GB"/>
        </w:rPr>
      </w:pPr>
      <w:proofErr w:type="spellStart"/>
      <w:r w:rsidRPr="00403BDF">
        <w:rPr>
          <w:rFonts w:cs="Arial"/>
          <w:szCs w:val="22"/>
          <w:lang w:eastAsia="en-GB"/>
        </w:rPr>
        <w:t>Wanborough</w:t>
      </w:r>
      <w:proofErr w:type="spellEnd"/>
      <w:r w:rsidRPr="00403BDF">
        <w:rPr>
          <w:rFonts w:cs="Arial"/>
          <w:szCs w:val="22"/>
          <w:lang w:eastAsia="en-GB"/>
        </w:rPr>
        <w:t xml:space="preserve"> Field is a specific case. The Local Enforcement Plan for planning enforcement is currently being reviewed and will be going out to consultation in the next few months. We would encourage those who feel that we have not dealt with issues effectively or expediently to use the Corporate Compliments and Complaints procedure to raise their dissatisfaction via: </w:t>
      </w:r>
      <w:hyperlink r:id="rId18" w:history="1">
        <w:r w:rsidRPr="00403BDF">
          <w:rPr>
            <w:rFonts w:eastAsiaTheme="minorEastAsia" w:cs="Arial"/>
            <w:color w:val="0000FF"/>
            <w:szCs w:val="22"/>
            <w:u w:val="single"/>
            <w:lang w:eastAsia="en-GB"/>
          </w:rPr>
          <w:t>Make a complaint to the council - Guildford Borough Council</w:t>
        </w:r>
      </w:hyperlink>
      <w:r w:rsidRPr="00403BDF">
        <w:rPr>
          <w:rFonts w:cs="Arial"/>
          <w:szCs w:val="22"/>
          <w:lang w:eastAsia="en-GB"/>
        </w:rPr>
        <w:t xml:space="preserve">. </w:t>
      </w:r>
    </w:p>
    <w:p w14:paraId="0F348219" w14:textId="77777777" w:rsidR="00403BDF" w:rsidRPr="00403BDF" w:rsidRDefault="00403BDF" w:rsidP="00403BDF">
      <w:pPr>
        <w:spacing w:after="0"/>
        <w:rPr>
          <w:rFonts w:cs="Arial"/>
          <w:szCs w:val="22"/>
          <w:lang w:eastAsia="en-GB"/>
        </w:rPr>
      </w:pPr>
    </w:p>
    <w:p w14:paraId="6C6FACB5" w14:textId="77777777" w:rsidR="00403BDF" w:rsidRPr="00403BDF" w:rsidRDefault="00403BDF" w:rsidP="00403BDF">
      <w:pPr>
        <w:spacing w:after="0"/>
        <w:rPr>
          <w:rFonts w:cs="Arial"/>
          <w:szCs w:val="22"/>
          <w:lang w:eastAsia="en-GB"/>
        </w:rPr>
      </w:pPr>
      <w:r w:rsidRPr="00403BDF">
        <w:rPr>
          <w:rFonts w:cs="Arial"/>
          <w:szCs w:val="22"/>
          <w:lang w:eastAsia="en-GB"/>
        </w:rPr>
        <w:t xml:space="preserve">Only in the most serious cases will be go straight to formal enforcement action. For </w:t>
      </w:r>
      <w:proofErr w:type="gramStart"/>
      <w:r w:rsidRPr="00403BDF">
        <w:rPr>
          <w:rFonts w:cs="Arial"/>
          <w:szCs w:val="22"/>
          <w:lang w:eastAsia="en-GB"/>
        </w:rPr>
        <w:t>the majority of</w:t>
      </w:r>
      <w:proofErr w:type="gramEnd"/>
      <w:r w:rsidRPr="00403BDF">
        <w:rPr>
          <w:rFonts w:cs="Arial"/>
          <w:szCs w:val="22"/>
          <w:lang w:eastAsia="en-GB"/>
        </w:rPr>
        <w:t xml:space="preserve"> cases, we will enforce the law by offering advice and guidance. Guildford Borough Council wants to support individuals and businesses to comply with the law. </w:t>
      </w:r>
    </w:p>
    <w:p w14:paraId="13417B5E" w14:textId="77777777" w:rsidR="00403BDF" w:rsidRPr="00403BDF" w:rsidRDefault="00403BDF" w:rsidP="00403BDF">
      <w:pPr>
        <w:spacing w:after="0"/>
        <w:rPr>
          <w:rFonts w:cs="Arial"/>
          <w:szCs w:val="22"/>
          <w:lang w:eastAsia="en-GB"/>
        </w:rPr>
      </w:pPr>
    </w:p>
    <w:p w14:paraId="3B57236A" w14:textId="0F851C5F" w:rsidR="00403BDF" w:rsidRPr="00403BDF" w:rsidRDefault="00403BDF" w:rsidP="00403BDF">
      <w:pPr>
        <w:rPr>
          <w:rFonts w:cs="Arial"/>
          <w:szCs w:val="22"/>
          <w:lang w:eastAsia="en-GB"/>
        </w:rPr>
      </w:pPr>
      <w:r w:rsidRPr="00403BDF">
        <w:rPr>
          <w:rFonts w:cs="Arial"/>
          <w:szCs w:val="22"/>
          <w:lang w:eastAsia="en-GB"/>
        </w:rPr>
        <w:t>It is not possible to respond to feedback with details of the allegation where the individual was not treated fairly. We have a compliments and complaints procedure, and we would encourage those who feel that they have not been treated fairly to use this process to air their dissatisfaction.</w:t>
      </w:r>
    </w:p>
    <w:p w14:paraId="3E64A8F0" w14:textId="35AF9999" w:rsidR="007F390C" w:rsidRDefault="007F390C" w:rsidP="001C4DF8">
      <w:pPr>
        <w:pStyle w:val="Heading2"/>
        <w:numPr>
          <w:ilvl w:val="0"/>
          <w:numId w:val="14"/>
        </w:numPr>
        <w:ind w:left="360"/>
        <w:rPr>
          <w:lang w:eastAsia="en-GB"/>
        </w:rPr>
      </w:pPr>
      <w:r w:rsidRPr="007F390C">
        <w:rPr>
          <w:lang w:eastAsia="en-GB"/>
        </w:rPr>
        <w:lastRenderedPageBreak/>
        <w:t>Does the proposed policy create the right balance between taking an informal and formal approach to enforcement?</w:t>
      </w:r>
    </w:p>
    <w:tbl>
      <w:tblPr>
        <w:tblStyle w:val="TableGrid"/>
        <w:tblW w:w="0" w:type="auto"/>
        <w:tblLook w:val="04A0" w:firstRow="1" w:lastRow="0" w:firstColumn="1" w:lastColumn="0" w:noHBand="0" w:noVBand="1"/>
      </w:tblPr>
      <w:tblGrid>
        <w:gridCol w:w="2878"/>
        <w:gridCol w:w="2879"/>
      </w:tblGrid>
      <w:tr w:rsidR="007F390C" w14:paraId="1BF236CC" w14:textId="77777777" w:rsidTr="00542BBF">
        <w:tc>
          <w:tcPr>
            <w:tcW w:w="2878" w:type="dxa"/>
          </w:tcPr>
          <w:p w14:paraId="36B1DCD9" w14:textId="77777777" w:rsidR="007F390C" w:rsidRPr="00702539" w:rsidRDefault="007F390C" w:rsidP="00542BBF">
            <w:pPr>
              <w:rPr>
                <w:b/>
                <w:bCs/>
                <w:lang w:eastAsia="en-GB"/>
              </w:rPr>
            </w:pPr>
            <w:r w:rsidRPr="00702539">
              <w:rPr>
                <w:b/>
                <w:bCs/>
                <w:lang w:eastAsia="en-GB"/>
              </w:rPr>
              <w:t>Answer choice</w:t>
            </w:r>
          </w:p>
        </w:tc>
        <w:tc>
          <w:tcPr>
            <w:tcW w:w="2879" w:type="dxa"/>
          </w:tcPr>
          <w:p w14:paraId="60724C9E" w14:textId="77777777" w:rsidR="007F390C" w:rsidRPr="00702539" w:rsidRDefault="007F390C" w:rsidP="00542BBF">
            <w:pPr>
              <w:rPr>
                <w:b/>
                <w:bCs/>
                <w:lang w:eastAsia="en-GB"/>
              </w:rPr>
            </w:pPr>
            <w:r w:rsidRPr="00702539">
              <w:rPr>
                <w:b/>
                <w:bCs/>
                <w:lang w:eastAsia="en-GB"/>
              </w:rPr>
              <w:t>Response total</w:t>
            </w:r>
          </w:p>
        </w:tc>
      </w:tr>
      <w:tr w:rsidR="007F390C" w14:paraId="518458B6" w14:textId="77777777" w:rsidTr="00542BBF">
        <w:tc>
          <w:tcPr>
            <w:tcW w:w="2878" w:type="dxa"/>
          </w:tcPr>
          <w:p w14:paraId="362CEB14" w14:textId="77777777" w:rsidR="007F390C" w:rsidRDefault="007F390C" w:rsidP="00542BBF">
            <w:pPr>
              <w:rPr>
                <w:lang w:eastAsia="en-GB"/>
              </w:rPr>
            </w:pPr>
            <w:r>
              <w:rPr>
                <w:lang w:eastAsia="en-GB"/>
              </w:rPr>
              <w:t>Yes</w:t>
            </w:r>
          </w:p>
        </w:tc>
        <w:tc>
          <w:tcPr>
            <w:tcW w:w="2879" w:type="dxa"/>
          </w:tcPr>
          <w:p w14:paraId="7443363B" w14:textId="77777777" w:rsidR="007F390C" w:rsidRDefault="007F390C" w:rsidP="00542BBF">
            <w:pPr>
              <w:rPr>
                <w:lang w:eastAsia="en-GB"/>
              </w:rPr>
            </w:pPr>
            <w:r>
              <w:rPr>
                <w:lang w:eastAsia="en-GB"/>
              </w:rPr>
              <w:t>2</w:t>
            </w:r>
          </w:p>
        </w:tc>
      </w:tr>
      <w:tr w:rsidR="007F390C" w14:paraId="78395B67" w14:textId="77777777" w:rsidTr="00542BBF">
        <w:tc>
          <w:tcPr>
            <w:tcW w:w="2878" w:type="dxa"/>
          </w:tcPr>
          <w:p w14:paraId="5D4C31E1" w14:textId="77777777" w:rsidR="007F390C" w:rsidRDefault="007F390C" w:rsidP="00542BBF">
            <w:pPr>
              <w:rPr>
                <w:lang w:eastAsia="en-GB"/>
              </w:rPr>
            </w:pPr>
            <w:r>
              <w:rPr>
                <w:lang w:eastAsia="en-GB"/>
              </w:rPr>
              <w:t>Don’t know</w:t>
            </w:r>
          </w:p>
        </w:tc>
        <w:tc>
          <w:tcPr>
            <w:tcW w:w="2879" w:type="dxa"/>
          </w:tcPr>
          <w:p w14:paraId="4F2276EE" w14:textId="77777777" w:rsidR="007F390C" w:rsidRDefault="007F390C" w:rsidP="00542BBF">
            <w:pPr>
              <w:rPr>
                <w:lang w:eastAsia="en-GB"/>
              </w:rPr>
            </w:pPr>
            <w:r>
              <w:rPr>
                <w:lang w:eastAsia="en-GB"/>
              </w:rPr>
              <w:t>4</w:t>
            </w:r>
          </w:p>
        </w:tc>
      </w:tr>
      <w:tr w:rsidR="007F390C" w14:paraId="76283C30" w14:textId="77777777" w:rsidTr="00542BBF">
        <w:tc>
          <w:tcPr>
            <w:tcW w:w="2878" w:type="dxa"/>
          </w:tcPr>
          <w:p w14:paraId="4B74818B" w14:textId="77777777" w:rsidR="007F390C" w:rsidRDefault="007F390C" w:rsidP="00542BBF">
            <w:pPr>
              <w:rPr>
                <w:lang w:eastAsia="en-GB"/>
              </w:rPr>
            </w:pPr>
            <w:r>
              <w:rPr>
                <w:lang w:eastAsia="en-GB"/>
              </w:rPr>
              <w:t>No</w:t>
            </w:r>
          </w:p>
        </w:tc>
        <w:tc>
          <w:tcPr>
            <w:tcW w:w="2879" w:type="dxa"/>
          </w:tcPr>
          <w:p w14:paraId="4F9A868A" w14:textId="77777777" w:rsidR="007F390C" w:rsidRDefault="007F390C" w:rsidP="00542BBF">
            <w:pPr>
              <w:rPr>
                <w:lang w:eastAsia="en-GB"/>
              </w:rPr>
            </w:pPr>
            <w:r>
              <w:rPr>
                <w:lang w:eastAsia="en-GB"/>
              </w:rPr>
              <w:t>6</w:t>
            </w:r>
          </w:p>
        </w:tc>
      </w:tr>
    </w:tbl>
    <w:p w14:paraId="0099F866" w14:textId="77777777" w:rsidR="007F390C" w:rsidRDefault="007F390C" w:rsidP="007F390C">
      <w:pPr>
        <w:rPr>
          <w:lang w:eastAsia="en-GB"/>
        </w:rPr>
      </w:pPr>
    </w:p>
    <w:p w14:paraId="2DDB1761" w14:textId="1C7DA116" w:rsidR="007F390C" w:rsidRPr="00492024" w:rsidRDefault="007F390C" w:rsidP="007F390C">
      <w:pPr>
        <w:rPr>
          <w:lang w:eastAsia="en-GB"/>
        </w:rPr>
      </w:pPr>
      <w:r>
        <w:rPr>
          <w:lang w:eastAsia="en-GB"/>
        </w:rPr>
        <w:t>If no, please outline how this balance could be redressed:</w:t>
      </w:r>
    </w:p>
    <w:tbl>
      <w:tblPr>
        <w:tblStyle w:val="TableGrid"/>
        <w:tblW w:w="0" w:type="auto"/>
        <w:tblLook w:val="04A0" w:firstRow="1" w:lastRow="0" w:firstColumn="1" w:lastColumn="0" w:noHBand="0" w:noVBand="1"/>
      </w:tblPr>
      <w:tblGrid>
        <w:gridCol w:w="1129"/>
        <w:gridCol w:w="2410"/>
        <w:gridCol w:w="5097"/>
      </w:tblGrid>
      <w:tr w:rsidR="007F390C" w14:paraId="658CB00D" w14:textId="77777777" w:rsidTr="00542BBF">
        <w:trPr>
          <w:trHeight w:val="308"/>
        </w:trPr>
        <w:tc>
          <w:tcPr>
            <w:tcW w:w="1129" w:type="dxa"/>
          </w:tcPr>
          <w:p w14:paraId="491CB22A" w14:textId="77777777" w:rsidR="007F390C" w:rsidRPr="00403BDF" w:rsidRDefault="007F390C" w:rsidP="00542BBF">
            <w:pPr>
              <w:spacing w:after="0"/>
              <w:rPr>
                <w:rFonts w:cs="Arial"/>
                <w:b/>
                <w:bCs/>
                <w:szCs w:val="22"/>
                <w:lang w:eastAsia="en-GB"/>
              </w:rPr>
            </w:pPr>
            <w:r w:rsidRPr="00403BDF">
              <w:rPr>
                <w:rFonts w:cs="Arial"/>
                <w:b/>
                <w:bCs/>
                <w:szCs w:val="22"/>
                <w:lang w:eastAsia="en-GB"/>
              </w:rPr>
              <w:t>Number</w:t>
            </w:r>
          </w:p>
        </w:tc>
        <w:tc>
          <w:tcPr>
            <w:tcW w:w="2410" w:type="dxa"/>
          </w:tcPr>
          <w:p w14:paraId="6CEBD700" w14:textId="77777777" w:rsidR="007F390C" w:rsidRPr="00403BDF" w:rsidRDefault="007F390C" w:rsidP="00542BBF">
            <w:pPr>
              <w:spacing w:after="0"/>
              <w:rPr>
                <w:rFonts w:cs="Arial"/>
                <w:b/>
                <w:bCs/>
                <w:szCs w:val="22"/>
                <w:lang w:eastAsia="en-GB"/>
              </w:rPr>
            </w:pPr>
            <w:r w:rsidRPr="00403BDF">
              <w:rPr>
                <w:rFonts w:cs="Arial"/>
                <w:b/>
                <w:bCs/>
                <w:szCs w:val="22"/>
                <w:lang w:eastAsia="en-GB"/>
              </w:rPr>
              <w:t>Date and ID</w:t>
            </w:r>
          </w:p>
        </w:tc>
        <w:tc>
          <w:tcPr>
            <w:tcW w:w="5097" w:type="dxa"/>
          </w:tcPr>
          <w:p w14:paraId="2EA40626" w14:textId="77777777" w:rsidR="007F390C" w:rsidRPr="00403BDF" w:rsidRDefault="007F390C" w:rsidP="00542BBF">
            <w:pPr>
              <w:spacing w:after="0"/>
              <w:rPr>
                <w:rFonts w:cs="Arial"/>
                <w:b/>
                <w:bCs/>
                <w:szCs w:val="22"/>
                <w:lang w:eastAsia="en-GB"/>
              </w:rPr>
            </w:pPr>
            <w:r w:rsidRPr="00403BDF">
              <w:rPr>
                <w:rFonts w:cs="Arial"/>
                <w:b/>
                <w:bCs/>
                <w:szCs w:val="22"/>
                <w:lang w:eastAsia="en-GB"/>
              </w:rPr>
              <w:t>Answer</w:t>
            </w:r>
          </w:p>
        </w:tc>
      </w:tr>
      <w:tr w:rsidR="007F390C" w14:paraId="559D922C" w14:textId="77777777" w:rsidTr="00542BBF">
        <w:tc>
          <w:tcPr>
            <w:tcW w:w="1129" w:type="dxa"/>
          </w:tcPr>
          <w:p w14:paraId="614AD12A" w14:textId="77777777" w:rsidR="007F390C" w:rsidRPr="00403BDF" w:rsidRDefault="007F390C" w:rsidP="00542BBF">
            <w:pPr>
              <w:spacing w:after="0"/>
              <w:rPr>
                <w:rFonts w:cs="Arial"/>
                <w:szCs w:val="22"/>
                <w:lang w:eastAsia="en-GB"/>
              </w:rPr>
            </w:pPr>
            <w:r w:rsidRPr="00403BDF">
              <w:rPr>
                <w:rFonts w:cs="Arial"/>
                <w:szCs w:val="22"/>
                <w:lang w:eastAsia="en-GB"/>
              </w:rPr>
              <w:t>1</w:t>
            </w:r>
          </w:p>
        </w:tc>
        <w:tc>
          <w:tcPr>
            <w:tcW w:w="2410" w:type="dxa"/>
          </w:tcPr>
          <w:p w14:paraId="0E472E6C" w14:textId="77777777" w:rsidR="007F390C" w:rsidRPr="00403BDF" w:rsidRDefault="007F390C" w:rsidP="00542BBF">
            <w:pPr>
              <w:spacing w:after="0"/>
              <w:rPr>
                <w:rFonts w:cs="Arial"/>
                <w:szCs w:val="22"/>
                <w:lang w:eastAsia="en-GB"/>
              </w:rPr>
            </w:pPr>
            <w:r w:rsidRPr="00403BDF">
              <w:rPr>
                <w:rFonts w:cs="Arial"/>
                <w:szCs w:val="22"/>
                <w:lang w:eastAsia="en-GB"/>
              </w:rPr>
              <w:t>22/04/2022 16:50 PM</w:t>
            </w:r>
            <w:r w:rsidRPr="00403BDF">
              <w:rPr>
                <w:rFonts w:cs="Arial"/>
                <w:szCs w:val="22"/>
                <w:lang w:eastAsia="en-GB"/>
              </w:rPr>
              <w:br/>
              <w:t>ID: 189870707</w:t>
            </w:r>
          </w:p>
        </w:tc>
        <w:tc>
          <w:tcPr>
            <w:tcW w:w="5097" w:type="dxa"/>
          </w:tcPr>
          <w:p w14:paraId="5BCCA9DE" w14:textId="77777777" w:rsidR="007F390C" w:rsidRPr="00403BDF" w:rsidRDefault="007F390C" w:rsidP="00542BBF">
            <w:pPr>
              <w:spacing w:after="0"/>
              <w:rPr>
                <w:rFonts w:cs="Arial"/>
                <w:szCs w:val="22"/>
                <w:lang w:eastAsia="en-GB"/>
              </w:rPr>
            </w:pPr>
            <w:r w:rsidRPr="00403BDF">
              <w:rPr>
                <w:rFonts w:cs="Arial"/>
                <w:szCs w:val="22"/>
                <w:lang w:eastAsia="en-GB"/>
              </w:rPr>
              <w:t>Not applicable as answered 'Yes'</w:t>
            </w:r>
          </w:p>
        </w:tc>
      </w:tr>
      <w:tr w:rsidR="007F390C" w14:paraId="5F18D712" w14:textId="77777777" w:rsidTr="00542BBF">
        <w:tc>
          <w:tcPr>
            <w:tcW w:w="1129" w:type="dxa"/>
          </w:tcPr>
          <w:p w14:paraId="18FD8ABD" w14:textId="77777777" w:rsidR="007F390C" w:rsidRPr="00403BDF" w:rsidRDefault="007F390C" w:rsidP="00542BBF">
            <w:pPr>
              <w:spacing w:after="0"/>
              <w:rPr>
                <w:rFonts w:cs="Arial"/>
                <w:szCs w:val="22"/>
                <w:lang w:eastAsia="en-GB"/>
              </w:rPr>
            </w:pPr>
            <w:r w:rsidRPr="00403BDF">
              <w:rPr>
                <w:rFonts w:cs="Arial"/>
                <w:szCs w:val="22"/>
                <w:lang w:eastAsia="en-GB"/>
              </w:rPr>
              <w:t>2</w:t>
            </w:r>
          </w:p>
        </w:tc>
        <w:tc>
          <w:tcPr>
            <w:tcW w:w="2410" w:type="dxa"/>
          </w:tcPr>
          <w:p w14:paraId="51C02596" w14:textId="77777777" w:rsidR="007F390C" w:rsidRPr="00403BDF" w:rsidRDefault="007F390C" w:rsidP="00542BBF">
            <w:pPr>
              <w:spacing w:after="0"/>
              <w:rPr>
                <w:rFonts w:cs="Arial"/>
                <w:szCs w:val="22"/>
                <w:lang w:eastAsia="en-GB"/>
              </w:rPr>
            </w:pPr>
            <w:r w:rsidRPr="00403BDF">
              <w:rPr>
                <w:rFonts w:cs="Arial"/>
                <w:szCs w:val="22"/>
                <w:lang w:eastAsia="en-GB"/>
              </w:rPr>
              <w:t>23/04/2022 16:25 PM</w:t>
            </w:r>
            <w:r w:rsidRPr="00403BDF">
              <w:rPr>
                <w:rFonts w:cs="Arial"/>
                <w:szCs w:val="22"/>
                <w:lang w:eastAsia="en-GB"/>
              </w:rPr>
              <w:br/>
              <w:t>ID: 189907545</w:t>
            </w:r>
          </w:p>
        </w:tc>
        <w:tc>
          <w:tcPr>
            <w:tcW w:w="5097" w:type="dxa"/>
          </w:tcPr>
          <w:p w14:paraId="536EDCC8" w14:textId="68590057" w:rsidR="007F390C" w:rsidRPr="00403BDF" w:rsidRDefault="00A15759" w:rsidP="00542BBF">
            <w:pPr>
              <w:spacing w:after="0"/>
              <w:rPr>
                <w:rFonts w:cs="Arial"/>
                <w:szCs w:val="22"/>
                <w:lang w:eastAsia="en-GB"/>
              </w:rPr>
            </w:pPr>
            <w:r w:rsidRPr="00A15759">
              <w:rPr>
                <w:rFonts w:cs="Arial"/>
                <w:szCs w:val="22"/>
                <w:lang w:eastAsia="en-GB"/>
              </w:rPr>
              <w:t>Who determines the 'right balance?' If Legislation exists and is breached than it should be enforced.</w:t>
            </w:r>
          </w:p>
        </w:tc>
      </w:tr>
      <w:tr w:rsidR="007F390C" w14:paraId="2DA0DE6A" w14:textId="77777777" w:rsidTr="00542BBF">
        <w:tc>
          <w:tcPr>
            <w:tcW w:w="1129" w:type="dxa"/>
          </w:tcPr>
          <w:p w14:paraId="56FFB563" w14:textId="77777777" w:rsidR="007F390C" w:rsidRPr="00403BDF" w:rsidRDefault="007F390C" w:rsidP="00542BBF">
            <w:pPr>
              <w:spacing w:after="0"/>
              <w:rPr>
                <w:rFonts w:cs="Arial"/>
                <w:szCs w:val="22"/>
                <w:lang w:eastAsia="en-GB"/>
              </w:rPr>
            </w:pPr>
            <w:r w:rsidRPr="00403BDF">
              <w:rPr>
                <w:rFonts w:cs="Arial"/>
                <w:szCs w:val="22"/>
                <w:lang w:eastAsia="en-GB"/>
              </w:rPr>
              <w:t>3</w:t>
            </w:r>
          </w:p>
        </w:tc>
        <w:tc>
          <w:tcPr>
            <w:tcW w:w="2410" w:type="dxa"/>
          </w:tcPr>
          <w:p w14:paraId="2ADE8DBA" w14:textId="77777777" w:rsidR="007F390C" w:rsidRPr="00403BDF" w:rsidRDefault="007F390C" w:rsidP="00542BBF">
            <w:pPr>
              <w:spacing w:after="0"/>
              <w:rPr>
                <w:rFonts w:cs="Arial"/>
                <w:szCs w:val="22"/>
                <w:lang w:eastAsia="en-GB"/>
              </w:rPr>
            </w:pPr>
            <w:r w:rsidRPr="00403BDF">
              <w:rPr>
                <w:rFonts w:cs="Arial"/>
                <w:szCs w:val="22"/>
                <w:lang w:eastAsia="en-GB"/>
              </w:rPr>
              <w:t>24/04/2022 09:20 AM</w:t>
            </w:r>
            <w:r w:rsidRPr="00403BDF">
              <w:rPr>
                <w:rFonts w:cs="Arial"/>
                <w:szCs w:val="22"/>
                <w:lang w:eastAsia="en-GB"/>
              </w:rPr>
              <w:br/>
              <w:t>ID: 189920415</w:t>
            </w:r>
          </w:p>
        </w:tc>
        <w:tc>
          <w:tcPr>
            <w:tcW w:w="5097" w:type="dxa"/>
          </w:tcPr>
          <w:p w14:paraId="36EFEE97" w14:textId="0B35420D" w:rsidR="007F390C" w:rsidRPr="00403BDF" w:rsidRDefault="00A15759" w:rsidP="00542BBF">
            <w:pPr>
              <w:spacing w:after="0"/>
              <w:rPr>
                <w:rFonts w:cs="Arial"/>
                <w:szCs w:val="22"/>
                <w:lang w:eastAsia="en-GB"/>
              </w:rPr>
            </w:pPr>
            <w:r w:rsidRPr="00A15759">
              <w:rPr>
                <w:rFonts w:cs="Arial"/>
                <w:szCs w:val="22"/>
                <w:lang w:eastAsia="en-GB"/>
              </w:rPr>
              <w:t>You need to take real steps to stop fly tipping and illegal developments on land</w:t>
            </w:r>
          </w:p>
        </w:tc>
      </w:tr>
      <w:tr w:rsidR="007F390C" w14:paraId="6F8327FB" w14:textId="77777777" w:rsidTr="00542BBF">
        <w:tc>
          <w:tcPr>
            <w:tcW w:w="1129" w:type="dxa"/>
          </w:tcPr>
          <w:p w14:paraId="0F814DE5" w14:textId="77777777" w:rsidR="007F390C" w:rsidRPr="00403BDF" w:rsidRDefault="007F390C" w:rsidP="00542BBF">
            <w:pPr>
              <w:spacing w:after="0"/>
              <w:rPr>
                <w:rFonts w:cs="Arial"/>
                <w:szCs w:val="22"/>
                <w:lang w:eastAsia="en-GB"/>
              </w:rPr>
            </w:pPr>
            <w:r w:rsidRPr="00403BDF">
              <w:rPr>
                <w:rFonts w:cs="Arial"/>
                <w:szCs w:val="22"/>
                <w:lang w:eastAsia="en-GB"/>
              </w:rPr>
              <w:t>4</w:t>
            </w:r>
          </w:p>
        </w:tc>
        <w:tc>
          <w:tcPr>
            <w:tcW w:w="2410" w:type="dxa"/>
          </w:tcPr>
          <w:p w14:paraId="6E96054F" w14:textId="77777777" w:rsidR="007F390C" w:rsidRPr="00403BDF" w:rsidRDefault="007F390C" w:rsidP="00542BBF">
            <w:pPr>
              <w:spacing w:after="0"/>
              <w:rPr>
                <w:rFonts w:cs="Arial"/>
                <w:szCs w:val="22"/>
                <w:lang w:eastAsia="en-GB"/>
              </w:rPr>
            </w:pPr>
            <w:r w:rsidRPr="00403BDF">
              <w:rPr>
                <w:rFonts w:cs="Arial"/>
                <w:szCs w:val="22"/>
                <w:lang w:eastAsia="en-GB"/>
              </w:rPr>
              <w:t>24/04/2022 10:34 AM</w:t>
            </w:r>
            <w:r w:rsidRPr="00403BDF">
              <w:rPr>
                <w:rFonts w:cs="Arial"/>
                <w:szCs w:val="22"/>
                <w:lang w:eastAsia="en-GB"/>
              </w:rPr>
              <w:br/>
              <w:t xml:space="preserve">ID: 189922502 </w:t>
            </w:r>
          </w:p>
        </w:tc>
        <w:tc>
          <w:tcPr>
            <w:tcW w:w="5097" w:type="dxa"/>
          </w:tcPr>
          <w:p w14:paraId="0C568D9B" w14:textId="77777777" w:rsidR="007F390C" w:rsidRPr="00403BDF" w:rsidRDefault="007F390C" w:rsidP="00542BBF">
            <w:pPr>
              <w:spacing w:after="0"/>
              <w:rPr>
                <w:rFonts w:cs="Arial"/>
                <w:szCs w:val="22"/>
                <w:lang w:eastAsia="en-GB"/>
              </w:rPr>
            </w:pPr>
            <w:r w:rsidRPr="00403BDF">
              <w:rPr>
                <w:rFonts w:cs="Arial"/>
                <w:szCs w:val="22"/>
                <w:lang w:eastAsia="en-GB"/>
              </w:rPr>
              <w:t>?</w:t>
            </w:r>
          </w:p>
        </w:tc>
      </w:tr>
      <w:tr w:rsidR="007F390C" w14:paraId="4B3C21A1" w14:textId="77777777" w:rsidTr="00542BBF">
        <w:tc>
          <w:tcPr>
            <w:tcW w:w="1129" w:type="dxa"/>
          </w:tcPr>
          <w:p w14:paraId="15A1BCA0" w14:textId="77777777" w:rsidR="007F390C" w:rsidRPr="00403BDF" w:rsidRDefault="007F390C" w:rsidP="00542BBF">
            <w:pPr>
              <w:spacing w:after="0"/>
              <w:rPr>
                <w:rFonts w:cs="Arial"/>
                <w:szCs w:val="22"/>
                <w:lang w:eastAsia="en-GB"/>
              </w:rPr>
            </w:pPr>
            <w:r w:rsidRPr="00403BDF">
              <w:rPr>
                <w:rFonts w:cs="Arial"/>
                <w:szCs w:val="22"/>
                <w:lang w:eastAsia="en-GB"/>
              </w:rPr>
              <w:t>5</w:t>
            </w:r>
          </w:p>
        </w:tc>
        <w:tc>
          <w:tcPr>
            <w:tcW w:w="2410" w:type="dxa"/>
          </w:tcPr>
          <w:p w14:paraId="78CE0416" w14:textId="77777777" w:rsidR="007F390C" w:rsidRPr="00403BDF" w:rsidRDefault="007F390C" w:rsidP="00542BBF">
            <w:pPr>
              <w:spacing w:after="0"/>
              <w:rPr>
                <w:rFonts w:cs="Arial"/>
                <w:szCs w:val="22"/>
                <w:lang w:eastAsia="en-GB"/>
              </w:rPr>
            </w:pPr>
            <w:r w:rsidRPr="00403BDF">
              <w:rPr>
                <w:rFonts w:cs="Arial"/>
                <w:szCs w:val="22"/>
                <w:lang w:eastAsia="en-GB"/>
              </w:rPr>
              <w:t>29/04/2022 10:02 AM</w:t>
            </w:r>
            <w:r w:rsidRPr="00403BDF">
              <w:rPr>
                <w:rFonts w:cs="Arial"/>
                <w:szCs w:val="22"/>
                <w:lang w:eastAsia="en-GB"/>
              </w:rPr>
              <w:br/>
              <w:t>ID: 190316868</w:t>
            </w:r>
          </w:p>
        </w:tc>
        <w:tc>
          <w:tcPr>
            <w:tcW w:w="5097" w:type="dxa"/>
          </w:tcPr>
          <w:p w14:paraId="127FC884" w14:textId="59E96EA8" w:rsidR="007F390C" w:rsidRPr="00403BDF" w:rsidRDefault="00A15759" w:rsidP="00542BBF">
            <w:pPr>
              <w:spacing w:after="0"/>
              <w:rPr>
                <w:rFonts w:cs="Arial"/>
                <w:szCs w:val="22"/>
                <w:lang w:eastAsia="en-GB"/>
              </w:rPr>
            </w:pPr>
            <w:r w:rsidRPr="00A15759">
              <w:rPr>
                <w:rFonts w:cs="Arial"/>
                <w:szCs w:val="22"/>
                <w:lang w:eastAsia="en-GB"/>
              </w:rPr>
              <w:t>No - GNC should focus on educating and warning people rather than issuing FPNs.</w:t>
            </w:r>
          </w:p>
        </w:tc>
      </w:tr>
      <w:tr w:rsidR="007F390C" w14:paraId="145A4CA6" w14:textId="77777777" w:rsidTr="00542BBF">
        <w:tc>
          <w:tcPr>
            <w:tcW w:w="1129" w:type="dxa"/>
          </w:tcPr>
          <w:p w14:paraId="5CE307BC" w14:textId="77777777" w:rsidR="007F390C" w:rsidRPr="00403BDF" w:rsidRDefault="007F390C" w:rsidP="00542BBF">
            <w:pPr>
              <w:spacing w:after="0"/>
              <w:rPr>
                <w:rFonts w:cs="Arial"/>
                <w:szCs w:val="22"/>
                <w:lang w:eastAsia="en-GB"/>
              </w:rPr>
            </w:pPr>
            <w:r w:rsidRPr="00403BDF">
              <w:rPr>
                <w:rFonts w:cs="Arial"/>
                <w:szCs w:val="22"/>
                <w:lang w:eastAsia="en-GB"/>
              </w:rPr>
              <w:t>6</w:t>
            </w:r>
          </w:p>
        </w:tc>
        <w:tc>
          <w:tcPr>
            <w:tcW w:w="2410" w:type="dxa"/>
          </w:tcPr>
          <w:p w14:paraId="0CACA6DE" w14:textId="77777777" w:rsidR="007F390C" w:rsidRPr="00403BDF" w:rsidRDefault="007F390C" w:rsidP="00542BBF">
            <w:pPr>
              <w:spacing w:after="0"/>
              <w:rPr>
                <w:rFonts w:cs="Arial"/>
                <w:szCs w:val="22"/>
                <w:lang w:eastAsia="en-GB"/>
              </w:rPr>
            </w:pPr>
            <w:r w:rsidRPr="00403BDF">
              <w:rPr>
                <w:rFonts w:cs="Arial"/>
                <w:szCs w:val="22"/>
                <w:lang w:eastAsia="en-GB"/>
              </w:rPr>
              <w:t>10/05/2022 12:13 PM</w:t>
            </w:r>
            <w:r w:rsidRPr="00403BDF">
              <w:rPr>
                <w:rFonts w:cs="Arial"/>
                <w:szCs w:val="22"/>
                <w:lang w:eastAsia="en-GB"/>
              </w:rPr>
              <w:br/>
              <w:t>ID: 191010451</w:t>
            </w:r>
          </w:p>
        </w:tc>
        <w:tc>
          <w:tcPr>
            <w:tcW w:w="5097" w:type="dxa"/>
          </w:tcPr>
          <w:p w14:paraId="568A57E2" w14:textId="2321FA9B" w:rsidR="007F390C" w:rsidRPr="00403BDF" w:rsidRDefault="00A15759" w:rsidP="00542BBF">
            <w:pPr>
              <w:spacing w:after="0"/>
              <w:rPr>
                <w:rFonts w:cs="Arial"/>
                <w:szCs w:val="22"/>
                <w:lang w:eastAsia="en-GB"/>
              </w:rPr>
            </w:pPr>
            <w:r w:rsidRPr="00A15759">
              <w:rPr>
                <w:rFonts w:cs="Arial"/>
                <w:szCs w:val="22"/>
                <w:lang w:eastAsia="en-GB"/>
              </w:rPr>
              <w:t xml:space="preserve">No It depends whether it is developed without </w:t>
            </w:r>
            <w:proofErr w:type="gramStart"/>
            <w:r w:rsidRPr="00A15759">
              <w:rPr>
                <w:rFonts w:cs="Arial"/>
                <w:szCs w:val="22"/>
                <w:lang w:eastAsia="en-GB"/>
              </w:rPr>
              <w:t>corruption..</w:t>
            </w:r>
            <w:proofErr w:type="gramEnd"/>
            <w:r w:rsidRPr="00A15759">
              <w:rPr>
                <w:rFonts w:cs="Arial"/>
                <w:szCs w:val="22"/>
                <w:lang w:eastAsia="en-GB"/>
              </w:rPr>
              <w:t xml:space="preserve"> or biases from current employees</w:t>
            </w:r>
          </w:p>
        </w:tc>
      </w:tr>
    </w:tbl>
    <w:p w14:paraId="673B4415" w14:textId="77777777" w:rsidR="007F390C" w:rsidRDefault="007F390C" w:rsidP="007F390C">
      <w:pPr>
        <w:spacing w:after="0"/>
        <w:rPr>
          <w:rFonts w:cs="Arial"/>
          <w:sz w:val="24"/>
          <w:lang w:eastAsia="en-GB"/>
        </w:rPr>
      </w:pPr>
    </w:p>
    <w:p w14:paraId="67AFDA47" w14:textId="77777777" w:rsidR="007F390C" w:rsidRDefault="007F390C" w:rsidP="007F390C">
      <w:pPr>
        <w:pStyle w:val="Heading3"/>
        <w:rPr>
          <w:lang w:eastAsia="en-GB"/>
        </w:rPr>
      </w:pPr>
      <w:r>
        <w:rPr>
          <w:lang w:eastAsia="en-GB"/>
        </w:rPr>
        <w:t>Response</w:t>
      </w:r>
    </w:p>
    <w:p w14:paraId="0060105B" w14:textId="77777777" w:rsidR="00A15759" w:rsidRPr="00A15759" w:rsidRDefault="00A15759" w:rsidP="00A15759">
      <w:pPr>
        <w:spacing w:after="0"/>
        <w:rPr>
          <w:rFonts w:cs="Arial"/>
          <w:szCs w:val="22"/>
          <w:lang w:eastAsia="en-GB"/>
        </w:rPr>
      </w:pPr>
      <w:r w:rsidRPr="00A15759">
        <w:rPr>
          <w:rFonts w:cs="Arial"/>
          <w:szCs w:val="22"/>
          <w:lang w:eastAsia="en-GB"/>
        </w:rPr>
        <w:t>The Council will aim to resolve issues efficiently and expediently by providing information and guidance and using the statutory legislation where informal means fail to redress the issue. In more serious issues, for example, where there is imminent risk to public health, the Council may decide to use formal powers straight away to resolve the issue. Many aspects of enforcement are supplemented by procedures, which outline the escalation process. It is not always possible to predict every case scenario; in these cases, the officer with the appropriate delegated authority will review the case and decide on the best course of action. Some cases may require Executive approval, particularly where it requires significant Council funding.</w:t>
      </w:r>
    </w:p>
    <w:p w14:paraId="00602EEE" w14:textId="77777777" w:rsidR="00A15759" w:rsidRPr="00A15759" w:rsidRDefault="00A15759" w:rsidP="00A15759">
      <w:pPr>
        <w:spacing w:after="0"/>
        <w:rPr>
          <w:rFonts w:cs="Arial"/>
          <w:szCs w:val="22"/>
          <w:lang w:eastAsia="en-GB"/>
        </w:rPr>
      </w:pPr>
    </w:p>
    <w:p w14:paraId="04F518F6" w14:textId="77777777" w:rsidR="00A15759" w:rsidRPr="00A15759" w:rsidRDefault="00A15759" w:rsidP="00A15759">
      <w:pPr>
        <w:spacing w:after="0"/>
        <w:rPr>
          <w:rFonts w:cs="Arial"/>
          <w:szCs w:val="22"/>
          <w:lang w:eastAsia="en-GB"/>
        </w:rPr>
      </w:pPr>
      <w:r w:rsidRPr="00A15759">
        <w:rPr>
          <w:rFonts w:cs="Arial"/>
          <w:szCs w:val="22"/>
          <w:lang w:eastAsia="en-GB"/>
        </w:rPr>
        <w:t xml:space="preserve">We welcome reports of fly tipping </w:t>
      </w:r>
      <w:hyperlink r:id="rId19" w:history="1">
        <w:r w:rsidRPr="00A15759">
          <w:rPr>
            <w:rFonts w:cs="Arial"/>
            <w:color w:val="0000FF"/>
            <w:szCs w:val="22"/>
            <w:u w:val="single"/>
            <w:lang w:eastAsia="en-GB"/>
          </w:rPr>
          <w:t>Report an issue - Guildford Borough Council</w:t>
        </w:r>
      </w:hyperlink>
    </w:p>
    <w:p w14:paraId="49CB5591" w14:textId="77777777" w:rsidR="00A15759" w:rsidRPr="00A15759" w:rsidRDefault="00A15759" w:rsidP="00A15759">
      <w:pPr>
        <w:spacing w:after="0"/>
        <w:rPr>
          <w:rFonts w:cs="Arial"/>
          <w:szCs w:val="22"/>
          <w:lang w:eastAsia="en-GB"/>
        </w:rPr>
      </w:pPr>
      <w:r w:rsidRPr="00A15759">
        <w:rPr>
          <w:rFonts w:cs="Arial"/>
          <w:szCs w:val="22"/>
          <w:lang w:eastAsia="en-GB"/>
        </w:rPr>
        <w:t xml:space="preserve">and encroachment onto land </w:t>
      </w:r>
      <w:hyperlink r:id="rId20" w:history="1">
        <w:r w:rsidRPr="00A15759">
          <w:rPr>
            <w:rFonts w:cs="Arial"/>
            <w:color w:val="0000FF"/>
            <w:szCs w:val="22"/>
            <w:u w:val="single"/>
            <w:lang w:eastAsia="en-GB"/>
          </w:rPr>
          <w:t>Report a suspected planning breach - Guildford Borough Council</w:t>
        </w:r>
      </w:hyperlink>
      <w:r w:rsidRPr="00A15759">
        <w:rPr>
          <w:rFonts w:cs="Arial"/>
          <w:szCs w:val="22"/>
          <w:lang w:eastAsia="en-GB"/>
        </w:rPr>
        <w:t xml:space="preserve"> via our webforms. </w:t>
      </w:r>
    </w:p>
    <w:p w14:paraId="189E896E" w14:textId="77777777" w:rsidR="00A15759" w:rsidRPr="00A15759" w:rsidRDefault="00A15759" w:rsidP="00A15759">
      <w:pPr>
        <w:spacing w:after="0"/>
        <w:rPr>
          <w:rFonts w:cs="Arial"/>
          <w:szCs w:val="22"/>
          <w:lang w:eastAsia="en-GB"/>
        </w:rPr>
      </w:pPr>
    </w:p>
    <w:p w14:paraId="150B0047" w14:textId="77777777" w:rsidR="00A15759" w:rsidRPr="00A15759" w:rsidRDefault="00A15759" w:rsidP="00A15759">
      <w:pPr>
        <w:spacing w:after="0"/>
        <w:rPr>
          <w:rFonts w:cs="Arial"/>
          <w:szCs w:val="22"/>
          <w:lang w:eastAsia="en-GB"/>
        </w:rPr>
      </w:pPr>
      <w:r w:rsidRPr="00A15759">
        <w:rPr>
          <w:rFonts w:cs="Arial"/>
          <w:szCs w:val="22"/>
          <w:lang w:eastAsia="en-GB"/>
        </w:rPr>
        <w:t>All decisions taken outside of this policy will be recorded and rationale for the decision justified.</w:t>
      </w:r>
    </w:p>
    <w:p w14:paraId="21DCF344" w14:textId="77777777" w:rsidR="004F772D" w:rsidRPr="00951A07" w:rsidRDefault="004F772D" w:rsidP="004F772D">
      <w:pPr>
        <w:spacing w:after="0"/>
        <w:rPr>
          <w:rFonts w:cs="Arial"/>
          <w:sz w:val="24"/>
          <w:lang w:eastAsia="en-GB"/>
        </w:rPr>
      </w:pPr>
    </w:p>
    <w:p w14:paraId="3F898552" w14:textId="68B36B03" w:rsidR="00A15759" w:rsidRDefault="00A15759" w:rsidP="001C4DF8">
      <w:pPr>
        <w:pStyle w:val="Heading2"/>
        <w:numPr>
          <w:ilvl w:val="0"/>
          <w:numId w:val="14"/>
        </w:numPr>
        <w:ind w:left="360"/>
        <w:rPr>
          <w:lang w:eastAsia="en-GB"/>
        </w:rPr>
      </w:pPr>
      <w:r w:rsidRPr="00A15759">
        <w:rPr>
          <w:lang w:eastAsia="en-GB"/>
        </w:rPr>
        <w:t>Do you have any suggestions on how this document could be improved?</w:t>
      </w:r>
    </w:p>
    <w:p w14:paraId="5CC16374" w14:textId="77777777" w:rsidR="00A15759" w:rsidRDefault="00A15759" w:rsidP="00A15759">
      <w:pPr>
        <w:rPr>
          <w:lang w:eastAsia="en-GB"/>
        </w:rPr>
      </w:pPr>
    </w:p>
    <w:p w14:paraId="02114F75" w14:textId="4BEEEA99" w:rsidR="00A15759" w:rsidRPr="00492024" w:rsidRDefault="00931CE5" w:rsidP="00A15759">
      <w:pPr>
        <w:rPr>
          <w:lang w:eastAsia="en-GB"/>
        </w:rPr>
      </w:pPr>
      <w:r>
        <w:rPr>
          <w:lang w:eastAsia="en-GB"/>
        </w:rPr>
        <w:t>Open ended question results:</w:t>
      </w:r>
    </w:p>
    <w:tbl>
      <w:tblPr>
        <w:tblStyle w:val="TableGrid"/>
        <w:tblW w:w="0" w:type="auto"/>
        <w:tblLook w:val="04A0" w:firstRow="1" w:lastRow="0" w:firstColumn="1" w:lastColumn="0" w:noHBand="0" w:noVBand="1"/>
      </w:tblPr>
      <w:tblGrid>
        <w:gridCol w:w="1129"/>
        <w:gridCol w:w="2410"/>
        <w:gridCol w:w="5097"/>
      </w:tblGrid>
      <w:tr w:rsidR="00A15759" w14:paraId="7AF41321" w14:textId="77777777" w:rsidTr="00542BBF">
        <w:trPr>
          <w:trHeight w:val="308"/>
        </w:trPr>
        <w:tc>
          <w:tcPr>
            <w:tcW w:w="1129" w:type="dxa"/>
          </w:tcPr>
          <w:p w14:paraId="6D21E7B6" w14:textId="77777777" w:rsidR="00A15759" w:rsidRPr="00403BDF" w:rsidRDefault="00A15759" w:rsidP="00542BBF">
            <w:pPr>
              <w:spacing w:after="0"/>
              <w:rPr>
                <w:rFonts w:cs="Arial"/>
                <w:b/>
                <w:bCs/>
                <w:szCs w:val="22"/>
                <w:lang w:eastAsia="en-GB"/>
              </w:rPr>
            </w:pPr>
            <w:r w:rsidRPr="00403BDF">
              <w:rPr>
                <w:rFonts w:cs="Arial"/>
                <w:b/>
                <w:bCs/>
                <w:szCs w:val="22"/>
                <w:lang w:eastAsia="en-GB"/>
              </w:rPr>
              <w:t>Number</w:t>
            </w:r>
          </w:p>
        </w:tc>
        <w:tc>
          <w:tcPr>
            <w:tcW w:w="2410" w:type="dxa"/>
          </w:tcPr>
          <w:p w14:paraId="48C31167" w14:textId="77777777" w:rsidR="00A15759" w:rsidRPr="00403BDF" w:rsidRDefault="00A15759" w:rsidP="00542BBF">
            <w:pPr>
              <w:spacing w:after="0"/>
              <w:rPr>
                <w:rFonts w:cs="Arial"/>
                <w:b/>
                <w:bCs/>
                <w:szCs w:val="22"/>
                <w:lang w:eastAsia="en-GB"/>
              </w:rPr>
            </w:pPr>
            <w:r w:rsidRPr="00403BDF">
              <w:rPr>
                <w:rFonts w:cs="Arial"/>
                <w:b/>
                <w:bCs/>
                <w:szCs w:val="22"/>
                <w:lang w:eastAsia="en-GB"/>
              </w:rPr>
              <w:t>Date and ID</w:t>
            </w:r>
          </w:p>
        </w:tc>
        <w:tc>
          <w:tcPr>
            <w:tcW w:w="5097" w:type="dxa"/>
          </w:tcPr>
          <w:p w14:paraId="7E7F768E" w14:textId="77777777" w:rsidR="00A15759" w:rsidRPr="00403BDF" w:rsidRDefault="00A15759" w:rsidP="00542BBF">
            <w:pPr>
              <w:spacing w:after="0"/>
              <w:rPr>
                <w:rFonts w:cs="Arial"/>
                <w:b/>
                <w:bCs/>
                <w:szCs w:val="22"/>
                <w:lang w:eastAsia="en-GB"/>
              </w:rPr>
            </w:pPr>
            <w:r w:rsidRPr="00403BDF">
              <w:rPr>
                <w:rFonts w:cs="Arial"/>
                <w:b/>
                <w:bCs/>
                <w:szCs w:val="22"/>
                <w:lang w:eastAsia="en-GB"/>
              </w:rPr>
              <w:t>Answer</w:t>
            </w:r>
          </w:p>
        </w:tc>
      </w:tr>
      <w:tr w:rsidR="00A15759" w14:paraId="4D890987" w14:textId="77777777" w:rsidTr="00542BBF">
        <w:tc>
          <w:tcPr>
            <w:tcW w:w="1129" w:type="dxa"/>
          </w:tcPr>
          <w:p w14:paraId="008EC869" w14:textId="77777777" w:rsidR="00A15759" w:rsidRPr="00403BDF" w:rsidRDefault="00A15759" w:rsidP="00542BBF">
            <w:pPr>
              <w:spacing w:after="0"/>
              <w:rPr>
                <w:rFonts w:cs="Arial"/>
                <w:szCs w:val="22"/>
                <w:lang w:eastAsia="en-GB"/>
              </w:rPr>
            </w:pPr>
            <w:r w:rsidRPr="00403BDF">
              <w:rPr>
                <w:rFonts w:cs="Arial"/>
                <w:szCs w:val="22"/>
                <w:lang w:eastAsia="en-GB"/>
              </w:rPr>
              <w:t>1</w:t>
            </w:r>
          </w:p>
        </w:tc>
        <w:tc>
          <w:tcPr>
            <w:tcW w:w="2410" w:type="dxa"/>
          </w:tcPr>
          <w:p w14:paraId="00AB1B85" w14:textId="77777777" w:rsidR="00A15759" w:rsidRPr="00403BDF" w:rsidRDefault="00A15759" w:rsidP="00542BBF">
            <w:pPr>
              <w:spacing w:after="0"/>
              <w:rPr>
                <w:rFonts w:cs="Arial"/>
                <w:szCs w:val="22"/>
                <w:lang w:eastAsia="en-GB"/>
              </w:rPr>
            </w:pPr>
            <w:r w:rsidRPr="00403BDF">
              <w:rPr>
                <w:rFonts w:cs="Arial"/>
                <w:szCs w:val="22"/>
                <w:lang w:eastAsia="en-GB"/>
              </w:rPr>
              <w:t>22/04/2022 16:50 PM</w:t>
            </w:r>
            <w:r w:rsidRPr="00403BDF">
              <w:rPr>
                <w:rFonts w:cs="Arial"/>
                <w:szCs w:val="22"/>
                <w:lang w:eastAsia="en-GB"/>
              </w:rPr>
              <w:br/>
              <w:t>ID: 189870707</w:t>
            </w:r>
          </w:p>
        </w:tc>
        <w:tc>
          <w:tcPr>
            <w:tcW w:w="5097" w:type="dxa"/>
          </w:tcPr>
          <w:p w14:paraId="0A89B327" w14:textId="77777777" w:rsidR="00931CE5" w:rsidRPr="00931CE5" w:rsidRDefault="00931CE5" w:rsidP="00931CE5">
            <w:pPr>
              <w:spacing w:after="0"/>
              <w:rPr>
                <w:rFonts w:cs="Arial"/>
                <w:szCs w:val="22"/>
                <w:lang w:eastAsia="en-GB"/>
              </w:rPr>
            </w:pPr>
            <w:r w:rsidRPr="00931CE5">
              <w:rPr>
                <w:rFonts w:cs="Arial"/>
                <w:szCs w:val="22"/>
                <w:lang w:eastAsia="en-GB"/>
              </w:rPr>
              <w:t xml:space="preserve">Parking enforcement is by far the largest statutory enforcement activity that GBC undertake, both in terms of volume and revenue. However, GBC's </w:t>
            </w:r>
            <w:r w:rsidRPr="00931CE5">
              <w:rPr>
                <w:rFonts w:cs="Arial"/>
                <w:szCs w:val="22"/>
                <w:lang w:eastAsia="en-GB"/>
              </w:rPr>
              <w:lastRenderedPageBreak/>
              <w:t>existing and proposed corporate enforcement policies do not make any reference to this.</w:t>
            </w:r>
          </w:p>
          <w:p w14:paraId="5FAA902B" w14:textId="77777777" w:rsidR="00931CE5" w:rsidRPr="00931CE5" w:rsidRDefault="00931CE5" w:rsidP="00931CE5">
            <w:pPr>
              <w:spacing w:after="0"/>
              <w:rPr>
                <w:rFonts w:cs="Arial"/>
                <w:szCs w:val="22"/>
                <w:lang w:eastAsia="en-GB"/>
              </w:rPr>
            </w:pPr>
          </w:p>
          <w:p w14:paraId="3F4B79B6" w14:textId="2D69B9E2" w:rsidR="00A15759" w:rsidRPr="00403BDF" w:rsidRDefault="00931CE5" w:rsidP="00931CE5">
            <w:pPr>
              <w:spacing w:after="0"/>
              <w:rPr>
                <w:rFonts w:cs="Arial"/>
                <w:szCs w:val="22"/>
                <w:lang w:eastAsia="en-GB"/>
              </w:rPr>
            </w:pPr>
            <w:r w:rsidRPr="00931CE5">
              <w:rPr>
                <w:rFonts w:cs="Arial"/>
                <w:szCs w:val="22"/>
                <w:lang w:eastAsia="en-GB"/>
              </w:rPr>
              <w:t>This being the case, perhaps it would be useful to clarify the situation better by re-naming the document 'Corporate Enforcement Policy (excluding Civil Parking and Moving Traffic Enforcement)', or something of that ilk. Alternatively, perhaps the title should highlight more clearly the areas that the corporate policy does cover.</w:t>
            </w:r>
          </w:p>
        </w:tc>
      </w:tr>
      <w:tr w:rsidR="00A15759" w14:paraId="001EABCD" w14:textId="77777777" w:rsidTr="00542BBF">
        <w:tc>
          <w:tcPr>
            <w:tcW w:w="1129" w:type="dxa"/>
          </w:tcPr>
          <w:p w14:paraId="1D3F596F" w14:textId="77777777" w:rsidR="00A15759" w:rsidRPr="00403BDF" w:rsidRDefault="00A15759" w:rsidP="00542BBF">
            <w:pPr>
              <w:spacing w:after="0"/>
              <w:rPr>
                <w:rFonts w:cs="Arial"/>
                <w:szCs w:val="22"/>
                <w:lang w:eastAsia="en-GB"/>
              </w:rPr>
            </w:pPr>
            <w:r w:rsidRPr="00403BDF">
              <w:rPr>
                <w:rFonts w:cs="Arial"/>
                <w:szCs w:val="22"/>
                <w:lang w:eastAsia="en-GB"/>
              </w:rPr>
              <w:lastRenderedPageBreak/>
              <w:t>2</w:t>
            </w:r>
          </w:p>
        </w:tc>
        <w:tc>
          <w:tcPr>
            <w:tcW w:w="2410" w:type="dxa"/>
          </w:tcPr>
          <w:p w14:paraId="2256C58D" w14:textId="77777777" w:rsidR="00A15759" w:rsidRPr="00403BDF" w:rsidRDefault="00A15759" w:rsidP="00542BBF">
            <w:pPr>
              <w:spacing w:after="0"/>
              <w:rPr>
                <w:rFonts w:cs="Arial"/>
                <w:szCs w:val="22"/>
                <w:lang w:eastAsia="en-GB"/>
              </w:rPr>
            </w:pPr>
            <w:r w:rsidRPr="00403BDF">
              <w:rPr>
                <w:rFonts w:cs="Arial"/>
                <w:szCs w:val="22"/>
                <w:lang w:eastAsia="en-GB"/>
              </w:rPr>
              <w:t>23/04/2022 16:25 PM</w:t>
            </w:r>
            <w:r w:rsidRPr="00403BDF">
              <w:rPr>
                <w:rFonts w:cs="Arial"/>
                <w:szCs w:val="22"/>
                <w:lang w:eastAsia="en-GB"/>
              </w:rPr>
              <w:br/>
              <w:t>ID: 189907545</w:t>
            </w:r>
          </w:p>
        </w:tc>
        <w:tc>
          <w:tcPr>
            <w:tcW w:w="5097" w:type="dxa"/>
          </w:tcPr>
          <w:p w14:paraId="75E57DF9" w14:textId="2E95A5C4" w:rsidR="00A15759" w:rsidRPr="00403BDF" w:rsidRDefault="00767F27" w:rsidP="00542BBF">
            <w:pPr>
              <w:spacing w:after="0"/>
              <w:rPr>
                <w:rFonts w:cs="Arial"/>
                <w:szCs w:val="22"/>
                <w:lang w:eastAsia="en-GB"/>
              </w:rPr>
            </w:pPr>
            <w:r w:rsidRPr="00767F27">
              <w:rPr>
                <w:rFonts w:cs="Arial"/>
                <w:szCs w:val="22"/>
                <w:lang w:eastAsia="en-GB"/>
              </w:rPr>
              <w:t>It appears to be designed to elicit the answer GBC wishes to receive. If legislation exists and it is the responsibility to enforce it, then it should do so in an open and transparent way, without applying its own interpretation.</w:t>
            </w:r>
          </w:p>
        </w:tc>
      </w:tr>
      <w:tr w:rsidR="00A15759" w14:paraId="3641C4FB" w14:textId="77777777" w:rsidTr="00542BBF">
        <w:tc>
          <w:tcPr>
            <w:tcW w:w="1129" w:type="dxa"/>
          </w:tcPr>
          <w:p w14:paraId="33B19225" w14:textId="77777777" w:rsidR="00A15759" w:rsidRPr="00403BDF" w:rsidRDefault="00A15759" w:rsidP="00542BBF">
            <w:pPr>
              <w:spacing w:after="0"/>
              <w:rPr>
                <w:rFonts w:cs="Arial"/>
                <w:szCs w:val="22"/>
                <w:lang w:eastAsia="en-GB"/>
              </w:rPr>
            </w:pPr>
            <w:r w:rsidRPr="00403BDF">
              <w:rPr>
                <w:rFonts w:cs="Arial"/>
                <w:szCs w:val="22"/>
                <w:lang w:eastAsia="en-GB"/>
              </w:rPr>
              <w:t>3</w:t>
            </w:r>
          </w:p>
        </w:tc>
        <w:tc>
          <w:tcPr>
            <w:tcW w:w="2410" w:type="dxa"/>
          </w:tcPr>
          <w:p w14:paraId="3E405189" w14:textId="77777777" w:rsidR="00A15759" w:rsidRPr="00403BDF" w:rsidRDefault="00A15759" w:rsidP="00542BBF">
            <w:pPr>
              <w:spacing w:after="0"/>
              <w:rPr>
                <w:rFonts w:cs="Arial"/>
                <w:szCs w:val="22"/>
                <w:lang w:eastAsia="en-GB"/>
              </w:rPr>
            </w:pPr>
            <w:r w:rsidRPr="00403BDF">
              <w:rPr>
                <w:rFonts w:cs="Arial"/>
                <w:szCs w:val="22"/>
                <w:lang w:eastAsia="en-GB"/>
              </w:rPr>
              <w:t>24/04/2022 09:20 AM</w:t>
            </w:r>
            <w:r w:rsidRPr="00403BDF">
              <w:rPr>
                <w:rFonts w:cs="Arial"/>
                <w:szCs w:val="22"/>
                <w:lang w:eastAsia="en-GB"/>
              </w:rPr>
              <w:br/>
              <w:t>ID: 189920415</w:t>
            </w:r>
          </w:p>
        </w:tc>
        <w:tc>
          <w:tcPr>
            <w:tcW w:w="5097" w:type="dxa"/>
          </w:tcPr>
          <w:p w14:paraId="48D4D9AA" w14:textId="77777777" w:rsidR="00767F27" w:rsidRPr="00767F27" w:rsidRDefault="00767F27" w:rsidP="00767F27">
            <w:pPr>
              <w:spacing w:after="0"/>
              <w:rPr>
                <w:rFonts w:cs="Arial"/>
                <w:szCs w:val="22"/>
                <w:lang w:eastAsia="en-GB"/>
              </w:rPr>
            </w:pPr>
            <w:r w:rsidRPr="00767F27">
              <w:rPr>
                <w:rFonts w:cs="Arial"/>
                <w:szCs w:val="22"/>
                <w:lang w:eastAsia="en-GB"/>
              </w:rPr>
              <w:t xml:space="preserve">The document is irrelevant and just a load of ‘woolly PC speak’ </w:t>
            </w:r>
          </w:p>
          <w:p w14:paraId="4484D08F" w14:textId="28AF2826" w:rsidR="00A15759" w:rsidRPr="00403BDF" w:rsidRDefault="00767F27" w:rsidP="00767F27">
            <w:pPr>
              <w:spacing w:after="0"/>
              <w:rPr>
                <w:rFonts w:cs="Arial"/>
                <w:szCs w:val="22"/>
                <w:lang w:eastAsia="en-GB"/>
              </w:rPr>
            </w:pPr>
            <w:r w:rsidRPr="00767F27">
              <w:rPr>
                <w:rFonts w:cs="Arial"/>
                <w:szCs w:val="22"/>
                <w:lang w:eastAsia="en-GB"/>
              </w:rPr>
              <w:t xml:space="preserve">Residents want a council that </w:t>
            </w:r>
            <w:proofErr w:type="gramStart"/>
            <w:r w:rsidRPr="00767F27">
              <w:rPr>
                <w:rFonts w:cs="Arial"/>
                <w:szCs w:val="22"/>
                <w:lang w:eastAsia="en-GB"/>
              </w:rPr>
              <w:t>takes action</w:t>
            </w:r>
            <w:proofErr w:type="gramEnd"/>
          </w:p>
        </w:tc>
      </w:tr>
      <w:tr w:rsidR="00A15759" w14:paraId="387496FF" w14:textId="77777777" w:rsidTr="00542BBF">
        <w:tc>
          <w:tcPr>
            <w:tcW w:w="1129" w:type="dxa"/>
          </w:tcPr>
          <w:p w14:paraId="142EB285" w14:textId="77777777" w:rsidR="00A15759" w:rsidRPr="00403BDF" w:rsidRDefault="00A15759" w:rsidP="00542BBF">
            <w:pPr>
              <w:spacing w:after="0"/>
              <w:rPr>
                <w:rFonts w:cs="Arial"/>
                <w:szCs w:val="22"/>
                <w:lang w:eastAsia="en-GB"/>
              </w:rPr>
            </w:pPr>
            <w:r w:rsidRPr="00403BDF">
              <w:rPr>
                <w:rFonts w:cs="Arial"/>
                <w:szCs w:val="22"/>
                <w:lang w:eastAsia="en-GB"/>
              </w:rPr>
              <w:t>4</w:t>
            </w:r>
          </w:p>
        </w:tc>
        <w:tc>
          <w:tcPr>
            <w:tcW w:w="2410" w:type="dxa"/>
          </w:tcPr>
          <w:p w14:paraId="5E8349EB" w14:textId="77777777" w:rsidR="00A15759" w:rsidRPr="00403BDF" w:rsidRDefault="00A15759" w:rsidP="00542BBF">
            <w:pPr>
              <w:spacing w:after="0"/>
              <w:rPr>
                <w:rFonts w:cs="Arial"/>
                <w:szCs w:val="22"/>
                <w:lang w:eastAsia="en-GB"/>
              </w:rPr>
            </w:pPr>
            <w:r w:rsidRPr="00403BDF">
              <w:rPr>
                <w:rFonts w:cs="Arial"/>
                <w:szCs w:val="22"/>
                <w:lang w:eastAsia="en-GB"/>
              </w:rPr>
              <w:t>24/04/2022 10:34 AM</w:t>
            </w:r>
            <w:r w:rsidRPr="00403BDF">
              <w:rPr>
                <w:rFonts w:cs="Arial"/>
                <w:szCs w:val="22"/>
                <w:lang w:eastAsia="en-GB"/>
              </w:rPr>
              <w:br/>
              <w:t xml:space="preserve">ID: 189922502 </w:t>
            </w:r>
          </w:p>
        </w:tc>
        <w:tc>
          <w:tcPr>
            <w:tcW w:w="5097" w:type="dxa"/>
          </w:tcPr>
          <w:p w14:paraId="6DB79FA6" w14:textId="469C8055" w:rsidR="00A15759" w:rsidRPr="00403BDF" w:rsidRDefault="00767F27" w:rsidP="00542BBF">
            <w:pPr>
              <w:spacing w:after="0"/>
              <w:rPr>
                <w:rFonts w:cs="Arial"/>
                <w:szCs w:val="22"/>
                <w:lang w:eastAsia="en-GB"/>
              </w:rPr>
            </w:pPr>
            <w:r w:rsidRPr="00767F27">
              <w:rPr>
                <w:rFonts w:cs="Arial"/>
                <w:szCs w:val="22"/>
                <w:lang w:eastAsia="en-GB"/>
              </w:rPr>
              <w:t>Above all, enforcement action must be and be seen to be EFFECTIVE which it is not at present.</w:t>
            </w:r>
          </w:p>
        </w:tc>
      </w:tr>
      <w:tr w:rsidR="00A15759" w14:paraId="33B05AF3" w14:textId="77777777" w:rsidTr="00542BBF">
        <w:tc>
          <w:tcPr>
            <w:tcW w:w="1129" w:type="dxa"/>
          </w:tcPr>
          <w:p w14:paraId="6BD1797E" w14:textId="77777777" w:rsidR="00A15759" w:rsidRPr="00403BDF" w:rsidRDefault="00A15759" w:rsidP="00542BBF">
            <w:pPr>
              <w:spacing w:after="0"/>
              <w:rPr>
                <w:rFonts w:cs="Arial"/>
                <w:szCs w:val="22"/>
                <w:lang w:eastAsia="en-GB"/>
              </w:rPr>
            </w:pPr>
            <w:r w:rsidRPr="00403BDF">
              <w:rPr>
                <w:rFonts w:cs="Arial"/>
                <w:szCs w:val="22"/>
                <w:lang w:eastAsia="en-GB"/>
              </w:rPr>
              <w:t>5</w:t>
            </w:r>
          </w:p>
        </w:tc>
        <w:tc>
          <w:tcPr>
            <w:tcW w:w="2410" w:type="dxa"/>
          </w:tcPr>
          <w:p w14:paraId="5E2ED434" w14:textId="77777777" w:rsidR="00A15759" w:rsidRPr="00403BDF" w:rsidRDefault="00A15759" w:rsidP="00542BBF">
            <w:pPr>
              <w:spacing w:after="0"/>
              <w:rPr>
                <w:rFonts w:cs="Arial"/>
                <w:szCs w:val="22"/>
                <w:lang w:eastAsia="en-GB"/>
              </w:rPr>
            </w:pPr>
            <w:r w:rsidRPr="00403BDF">
              <w:rPr>
                <w:rFonts w:cs="Arial"/>
                <w:szCs w:val="22"/>
                <w:lang w:eastAsia="en-GB"/>
              </w:rPr>
              <w:t>29/04/2022 10:02 AM</w:t>
            </w:r>
            <w:r w:rsidRPr="00403BDF">
              <w:rPr>
                <w:rFonts w:cs="Arial"/>
                <w:szCs w:val="22"/>
                <w:lang w:eastAsia="en-GB"/>
              </w:rPr>
              <w:br/>
              <w:t>ID: 190316868</w:t>
            </w:r>
          </w:p>
        </w:tc>
        <w:tc>
          <w:tcPr>
            <w:tcW w:w="5097" w:type="dxa"/>
          </w:tcPr>
          <w:p w14:paraId="0B261F2A" w14:textId="77777777" w:rsidR="00767F27" w:rsidRPr="00767F27" w:rsidRDefault="00767F27" w:rsidP="00767F27">
            <w:pPr>
              <w:spacing w:after="0"/>
              <w:rPr>
                <w:rFonts w:cs="Arial"/>
                <w:szCs w:val="22"/>
                <w:lang w:eastAsia="en-GB"/>
              </w:rPr>
            </w:pPr>
            <w:r w:rsidRPr="00767F27">
              <w:rPr>
                <w:rFonts w:cs="Arial"/>
                <w:szCs w:val="22"/>
                <w:lang w:eastAsia="en-GB"/>
              </w:rPr>
              <w:t>The document says, "Paying a fixed penalty is an admission that an offence has been committed but avoids the need for an individual to be prosecuted".</w:t>
            </w:r>
          </w:p>
          <w:p w14:paraId="508656DD" w14:textId="77777777" w:rsidR="00767F27" w:rsidRPr="00767F27" w:rsidRDefault="00767F27" w:rsidP="00767F27">
            <w:pPr>
              <w:spacing w:after="0"/>
              <w:rPr>
                <w:rFonts w:cs="Arial"/>
                <w:szCs w:val="22"/>
                <w:lang w:eastAsia="en-GB"/>
              </w:rPr>
            </w:pPr>
          </w:p>
          <w:p w14:paraId="4CBF3680" w14:textId="77777777" w:rsidR="00767F27" w:rsidRPr="00767F27" w:rsidRDefault="00767F27" w:rsidP="00767F27">
            <w:pPr>
              <w:spacing w:after="0"/>
              <w:rPr>
                <w:rFonts w:cs="Arial"/>
                <w:szCs w:val="22"/>
                <w:lang w:eastAsia="en-GB"/>
              </w:rPr>
            </w:pPr>
            <w:r w:rsidRPr="00767F27">
              <w:rPr>
                <w:rFonts w:cs="Arial"/>
                <w:szCs w:val="22"/>
                <w:lang w:eastAsia="en-GB"/>
              </w:rPr>
              <w:t xml:space="preserve">This is incorrect - paying a fixed penalty notice is not an admission of guilt. </w:t>
            </w:r>
          </w:p>
          <w:p w14:paraId="5E9A9AA6" w14:textId="77777777" w:rsidR="00767F27" w:rsidRPr="00767F27" w:rsidRDefault="00767F27" w:rsidP="00767F27">
            <w:pPr>
              <w:spacing w:after="0"/>
              <w:rPr>
                <w:rFonts w:cs="Arial"/>
                <w:szCs w:val="22"/>
                <w:lang w:eastAsia="en-GB"/>
              </w:rPr>
            </w:pPr>
          </w:p>
          <w:p w14:paraId="458FAB6D" w14:textId="6C2BBD73" w:rsidR="00A15759" w:rsidRPr="00403BDF" w:rsidRDefault="00767F27" w:rsidP="00767F27">
            <w:pPr>
              <w:spacing w:after="0"/>
              <w:rPr>
                <w:rFonts w:cs="Arial"/>
                <w:szCs w:val="22"/>
                <w:lang w:eastAsia="en-GB"/>
              </w:rPr>
            </w:pPr>
            <w:r w:rsidRPr="00767F27">
              <w:rPr>
                <w:rFonts w:cs="Arial"/>
                <w:szCs w:val="22"/>
                <w:lang w:eastAsia="en-GB"/>
              </w:rPr>
              <w:t>That sentence should be omitted from the consultation document.</w:t>
            </w:r>
          </w:p>
        </w:tc>
      </w:tr>
      <w:tr w:rsidR="00A15759" w14:paraId="1BBFE6C3" w14:textId="77777777" w:rsidTr="00542BBF">
        <w:tc>
          <w:tcPr>
            <w:tcW w:w="1129" w:type="dxa"/>
          </w:tcPr>
          <w:p w14:paraId="0F9DFAC4" w14:textId="77777777" w:rsidR="00A15759" w:rsidRPr="00403BDF" w:rsidRDefault="00A15759" w:rsidP="00542BBF">
            <w:pPr>
              <w:spacing w:after="0"/>
              <w:rPr>
                <w:rFonts w:cs="Arial"/>
                <w:szCs w:val="22"/>
                <w:lang w:eastAsia="en-GB"/>
              </w:rPr>
            </w:pPr>
            <w:r w:rsidRPr="00403BDF">
              <w:rPr>
                <w:rFonts w:cs="Arial"/>
                <w:szCs w:val="22"/>
                <w:lang w:eastAsia="en-GB"/>
              </w:rPr>
              <w:t>6</w:t>
            </w:r>
          </w:p>
        </w:tc>
        <w:tc>
          <w:tcPr>
            <w:tcW w:w="2410" w:type="dxa"/>
          </w:tcPr>
          <w:p w14:paraId="3AA9E68D" w14:textId="77777777" w:rsidR="00A15759" w:rsidRPr="00403BDF" w:rsidRDefault="00A15759" w:rsidP="00542BBF">
            <w:pPr>
              <w:spacing w:after="0"/>
              <w:rPr>
                <w:rFonts w:cs="Arial"/>
                <w:szCs w:val="22"/>
                <w:lang w:eastAsia="en-GB"/>
              </w:rPr>
            </w:pPr>
            <w:r w:rsidRPr="00403BDF">
              <w:rPr>
                <w:rFonts w:cs="Arial"/>
                <w:szCs w:val="22"/>
                <w:lang w:eastAsia="en-GB"/>
              </w:rPr>
              <w:t>10/05/2022 12:13 PM</w:t>
            </w:r>
            <w:r w:rsidRPr="00403BDF">
              <w:rPr>
                <w:rFonts w:cs="Arial"/>
                <w:szCs w:val="22"/>
                <w:lang w:eastAsia="en-GB"/>
              </w:rPr>
              <w:br/>
              <w:t>ID: 191010451</w:t>
            </w:r>
          </w:p>
        </w:tc>
        <w:tc>
          <w:tcPr>
            <w:tcW w:w="5097" w:type="dxa"/>
          </w:tcPr>
          <w:p w14:paraId="22FE95A7" w14:textId="151F9647" w:rsidR="00A15759" w:rsidRPr="00403BDF" w:rsidRDefault="00767F27" w:rsidP="00542BBF">
            <w:pPr>
              <w:spacing w:after="0"/>
              <w:rPr>
                <w:rFonts w:cs="Arial"/>
                <w:szCs w:val="22"/>
                <w:lang w:eastAsia="en-GB"/>
              </w:rPr>
            </w:pPr>
            <w:proofErr w:type="gramStart"/>
            <w:r w:rsidRPr="00767F27">
              <w:rPr>
                <w:rFonts w:cs="Arial"/>
                <w:szCs w:val="22"/>
                <w:lang w:eastAsia="en-GB"/>
              </w:rPr>
              <w:t>Yes</w:t>
            </w:r>
            <w:proofErr w:type="gramEnd"/>
            <w:r w:rsidRPr="00767F27">
              <w:rPr>
                <w:rFonts w:cs="Arial"/>
                <w:szCs w:val="22"/>
                <w:lang w:eastAsia="en-GB"/>
              </w:rPr>
              <w:t xml:space="preserve"> Let more residents be involved</w:t>
            </w:r>
          </w:p>
        </w:tc>
      </w:tr>
    </w:tbl>
    <w:p w14:paraId="2C047812" w14:textId="77777777" w:rsidR="00A15759" w:rsidRDefault="00A15759" w:rsidP="00A15759">
      <w:pPr>
        <w:spacing w:after="0"/>
        <w:rPr>
          <w:rFonts w:cs="Arial"/>
          <w:sz w:val="24"/>
          <w:lang w:eastAsia="en-GB"/>
        </w:rPr>
      </w:pPr>
    </w:p>
    <w:p w14:paraId="427F0AFA" w14:textId="77777777" w:rsidR="00A15759" w:rsidRDefault="00A15759" w:rsidP="00A15759">
      <w:pPr>
        <w:pStyle w:val="Heading3"/>
        <w:rPr>
          <w:lang w:eastAsia="en-GB"/>
        </w:rPr>
      </w:pPr>
      <w:r>
        <w:rPr>
          <w:lang w:eastAsia="en-GB"/>
        </w:rPr>
        <w:t>Response</w:t>
      </w:r>
    </w:p>
    <w:p w14:paraId="4C010319" w14:textId="77777777" w:rsidR="00767F27" w:rsidRPr="00767F27" w:rsidRDefault="00767F27" w:rsidP="00767F27">
      <w:pPr>
        <w:spacing w:after="0"/>
        <w:rPr>
          <w:rFonts w:eastAsiaTheme="minorEastAsia" w:cs="Arial"/>
          <w:szCs w:val="22"/>
          <w:lang w:eastAsia="en-GB"/>
        </w:rPr>
      </w:pPr>
      <w:r w:rsidRPr="00767F27">
        <w:rPr>
          <w:rFonts w:eastAsiaTheme="minorEastAsia" w:cs="Arial"/>
          <w:color w:val="201F1E"/>
          <w:szCs w:val="22"/>
          <w:shd w:val="clear" w:color="auto" w:fill="FFFFFF"/>
          <w:lang w:eastAsia="en-GB"/>
        </w:rPr>
        <w:t>Parking Enforcement does not form part of this enforcement policy. Details of Guildford Borough Council’s enforcement approach taken on parking contraventions and moving traffic violations can be obtained from the Council’s Parking Lead.</w:t>
      </w:r>
    </w:p>
    <w:p w14:paraId="5DE0A56E" w14:textId="77777777" w:rsidR="00767F27" w:rsidRPr="00767F27" w:rsidRDefault="00767F27" w:rsidP="00767F27">
      <w:pPr>
        <w:spacing w:after="0"/>
        <w:rPr>
          <w:rFonts w:eastAsiaTheme="minorEastAsia" w:cs="Arial"/>
          <w:szCs w:val="22"/>
          <w:lang w:eastAsia="en-GB"/>
        </w:rPr>
      </w:pPr>
    </w:p>
    <w:p w14:paraId="0E375484" w14:textId="77777777" w:rsidR="00767F27" w:rsidRPr="00767F27" w:rsidRDefault="00767F27" w:rsidP="00767F27">
      <w:pPr>
        <w:spacing w:after="0"/>
        <w:rPr>
          <w:rFonts w:eastAsiaTheme="minorEastAsia" w:cs="Arial"/>
          <w:szCs w:val="22"/>
          <w:lang w:eastAsia="en-GB"/>
        </w:rPr>
      </w:pPr>
      <w:r w:rsidRPr="00767F27">
        <w:rPr>
          <w:rFonts w:eastAsiaTheme="minorEastAsia" w:cs="Arial"/>
          <w:szCs w:val="22"/>
          <w:lang w:eastAsia="en-GB"/>
        </w:rPr>
        <w:t>Please refer to previous responses to questions 1 and 2 Re: enforcement approach.</w:t>
      </w:r>
    </w:p>
    <w:p w14:paraId="7BB20079" w14:textId="77777777" w:rsidR="00767F27" w:rsidRPr="00767F27" w:rsidRDefault="00767F27" w:rsidP="00767F27">
      <w:pPr>
        <w:spacing w:after="0"/>
        <w:rPr>
          <w:rFonts w:eastAsiaTheme="minorEastAsia" w:cs="Arial"/>
          <w:szCs w:val="22"/>
          <w:lang w:eastAsia="en-GB"/>
        </w:rPr>
      </w:pPr>
    </w:p>
    <w:p w14:paraId="76C92ED2" w14:textId="77777777" w:rsidR="00767F27" w:rsidRPr="00767F27" w:rsidRDefault="00767F27" w:rsidP="00767F27">
      <w:pPr>
        <w:spacing w:after="0"/>
        <w:rPr>
          <w:rFonts w:eastAsiaTheme="minorEastAsia" w:cs="Arial"/>
          <w:szCs w:val="22"/>
          <w:lang w:eastAsia="en-GB"/>
        </w:rPr>
      </w:pPr>
      <w:r w:rsidRPr="00767F27">
        <w:rPr>
          <w:rFonts w:eastAsiaTheme="minorEastAsia" w:cs="Arial"/>
          <w:szCs w:val="22"/>
          <w:lang w:eastAsia="en-GB"/>
        </w:rPr>
        <w:t xml:space="preserve">We would welcome feedback on specific cases where we did not meet expectations via our compliments and complaints procedure at: </w:t>
      </w:r>
      <w:hyperlink r:id="rId21" w:history="1">
        <w:r w:rsidRPr="00767F27">
          <w:rPr>
            <w:rFonts w:eastAsiaTheme="minorEastAsia" w:cs="Arial"/>
            <w:color w:val="0000FF"/>
            <w:szCs w:val="22"/>
            <w:u w:val="single"/>
            <w:lang w:eastAsia="en-GB"/>
          </w:rPr>
          <w:t>Make a complaint to the council - Guildford Borough Council</w:t>
        </w:r>
      </w:hyperlink>
    </w:p>
    <w:p w14:paraId="1F161AB6" w14:textId="77777777" w:rsidR="00767F27" w:rsidRPr="00767F27" w:rsidRDefault="00767F27" w:rsidP="00767F27">
      <w:pPr>
        <w:spacing w:after="0"/>
        <w:rPr>
          <w:rFonts w:eastAsiaTheme="minorEastAsia" w:cs="Arial"/>
          <w:color w:val="111111"/>
          <w:szCs w:val="22"/>
          <w:shd w:val="clear" w:color="auto" w:fill="FFFFFF"/>
          <w:lang w:eastAsia="en-GB"/>
        </w:rPr>
      </w:pPr>
    </w:p>
    <w:p w14:paraId="2E0B8BAA" w14:textId="77777777" w:rsidR="00767F27" w:rsidRPr="00767F27" w:rsidRDefault="00767F27" w:rsidP="00767F27">
      <w:pPr>
        <w:spacing w:after="0"/>
        <w:rPr>
          <w:rFonts w:eastAsiaTheme="minorEastAsia" w:cs="Arial"/>
          <w:szCs w:val="22"/>
          <w:lang w:eastAsia="en-GB"/>
        </w:rPr>
      </w:pPr>
      <w:r w:rsidRPr="00767F27">
        <w:rPr>
          <w:rFonts w:eastAsiaTheme="minorEastAsia" w:cs="Arial"/>
          <w:color w:val="111111"/>
          <w:szCs w:val="22"/>
          <w:shd w:val="clear" w:color="auto" w:fill="FFFFFF"/>
          <w:lang w:eastAsia="en-GB"/>
        </w:rPr>
        <w:t>Fly-Tipping Fixed Penalty Notices are designed to give an offender the opportunity to</w:t>
      </w:r>
      <w:r w:rsidRPr="00767F27">
        <w:rPr>
          <w:rFonts w:eastAsiaTheme="minorEastAsia" w:cs="Arial"/>
          <w:szCs w:val="22"/>
          <w:lang w:eastAsia="en-GB"/>
        </w:rPr>
        <w:t> discharge any liability to conviction for an offence - which means that by admitting the offence and paying the fine, an offender can avoid being prosecuting for that offence. The sentence will be amended for accuracy.</w:t>
      </w:r>
    </w:p>
    <w:p w14:paraId="0BF9C08B" w14:textId="77777777" w:rsidR="00767F27" w:rsidRPr="00767F27" w:rsidRDefault="00767F27" w:rsidP="00767F27">
      <w:pPr>
        <w:spacing w:after="0"/>
        <w:rPr>
          <w:rFonts w:eastAsiaTheme="minorEastAsia" w:cs="Arial"/>
          <w:szCs w:val="22"/>
          <w:lang w:eastAsia="en-GB"/>
        </w:rPr>
      </w:pPr>
    </w:p>
    <w:p w14:paraId="075C486D" w14:textId="477E0D31" w:rsidR="00767F27" w:rsidRDefault="00767F27" w:rsidP="00767F27">
      <w:pPr>
        <w:spacing w:after="0"/>
        <w:rPr>
          <w:rFonts w:eastAsiaTheme="minorEastAsia" w:cs="Arial"/>
          <w:szCs w:val="22"/>
          <w:lang w:eastAsia="en-GB"/>
        </w:rPr>
      </w:pPr>
      <w:r w:rsidRPr="00767F27">
        <w:rPr>
          <w:rFonts w:eastAsiaTheme="minorEastAsia" w:cs="Arial"/>
          <w:szCs w:val="22"/>
          <w:lang w:eastAsia="en-GB"/>
        </w:rPr>
        <w:lastRenderedPageBreak/>
        <w:t>We would welcome constructive suggestions on how residents can be involved in and support our enforcement activities.</w:t>
      </w:r>
    </w:p>
    <w:p w14:paraId="49CCE64B" w14:textId="54ABAEC0" w:rsidR="001C4DF8" w:rsidRDefault="001C4DF8" w:rsidP="00767F27">
      <w:pPr>
        <w:spacing w:after="0"/>
        <w:rPr>
          <w:rFonts w:eastAsiaTheme="minorEastAsia" w:cs="Arial"/>
          <w:szCs w:val="22"/>
          <w:lang w:eastAsia="en-GB"/>
        </w:rPr>
      </w:pPr>
    </w:p>
    <w:p w14:paraId="345FC50B" w14:textId="4156B6D3" w:rsidR="001C4DF8" w:rsidRDefault="001C4DF8" w:rsidP="001C4DF8">
      <w:pPr>
        <w:pStyle w:val="Heading2"/>
        <w:numPr>
          <w:ilvl w:val="0"/>
          <w:numId w:val="14"/>
        </w:numPr>
        <w:ind w:left="360"/>
        <w:rPr>
          <w:lang w:eastAsia="en-GB"/>
        </w:rPr>
      </w:pPr>
      <w:r w:rsidRPr="001C4DF8">
        <w:rPr>
          <w:lang w:eastAsia="en-GB"/>
        </w:rPr>
        <w:t>Are you confident that this policy will make sure that individuals and businesses will be treated fairly by us, Guildford Borough Council?</w:t>
      </w:r>
    </w:p>
    <w:tbl>
      <w:tblPr>
        <w:tblStyle w:val="TableGrid"/>
        <w:tblW w:w="0" w:type="auto"/>
        <w:tblLook w:val="04A0" w:firstRow="1" w:lastRow="0" w:firstColumn="1" w:lastColumn="0" w:noHBand="0" w:noVBand="1"/>
      </w:tblPr>
      <w:tblGrid>
        <w:gridCol w:w="3681"/>
        <w:gridCol w:w="1843"/>
      </w:tblGrid>
      <w:tr w:rsidR="001C4DF8" w14:paraId="13FBA94E" w14:textId="77777777" w:rsidTr="001C4DF8">
        <w:tc>
          <w:tcPr>
            <w:tcW w:w="3681" w:type="dxa"/>
          </w:tcPr>
          <w:p w14:paraId="59170F2F" w14:textId="77777777" w:rsidR="001C4DF8" w:rsidRPr="00702539" w:rsidRDefault="001C4DF8" w:rsidP="00542BBF">
            <w:pPr>
              <w:rPr>
                <w:b/>
                <w:bCs/>
                <w:lang w:eastAsia="en-GB"/>
              </w:rPr>
            </w:pPr>
            <w:r w:rsidRPr="00702539">
              <w:rPr>
                <w:b/>
                <w:bCs/>
                <w:lang w:eastAsia="en-GB"/>
              </w:rPr>
              <w:t>Answer choice</w:t>
            </w:r>
          </w:p>
        </w:tc>
        <w:tc>
          <w:tcPr>
            <w:tcW w:w="1843" w:type="dxa"/>
          </w:tcPr>
          <w:p w14:paraId="64AE7642" w14:textId="77777777" w:rsidR="001C4DF8" w:rsidRPr="00702539" w:rsidRDefault="001C4DF8" w:rsidP="00542BBF">
            <w:pPr>
              <w:rPr>
                <w:b/>
                <w:bCs/>
                <w:lang w:eastAsia="en-GB"/>
              </w:rPr>
            </w:pPr>
            <w:r w:rsidRPr="00702539">
              <w:rPr>
                <w:b/>
                <w:bCs/>
                <w:lang w:eastAsia="en-GB"/>
              </w:rPr>
              <w:t>Response total</w:t>
            </w:r>
          </w:p>
        </w:tc>
      </w:tr>
      <w:tr w:rsidR="001C4DF8" w14:paraId="56BDF32E" w14:textId="77777777" w:rsidTr="001C4DF8">
        <w:tc>
          <w:tcPr>
            <w:tcW w:w="3681" w:type="dxa"/>
          </w:tcPr>
          <w:p w14:paraId="389ADB52" w14:textId="580D55E8" w:rsidR="001C4DF8" w:rsidRDefault="001C4DF8" w:rsidP="00542BBF">
            <w:pPr>
              <w:rPr>
                <w:lang w:eastAsia="en-GB"/>
              </w:rPr>
            </w:pPr>
            <w:r w:rsidRPr="001C4DF8">
              <w:rPr>
                <w:lang w:eastAsia="en-GB"/>
              </w:rPr>
              <w:t>Yes, individuals and businesses will be treated fairly</w:t>
            </w:r>
          </w:p>
        </w:tc>
        <w:tc>
          <w:tcPr>
            <w:tcW w:w="1843" w:type="dxa"/>
          </w:tcPr>
          <w:p w14:paraId="27DCA54B" w14:textId="6A8D5FB3" w:rsidR="001C4DF8" w:rsidRDefault="001C4DF8" w:rsidP="00542BBF">
            <w:pPr>
              <w:rPr>
                <w:lang w:eastAsia="en-GB"/>
              </w:rPr>
            </w:pPr>
            <w:r>
              <w:rPr>
                <w:lang w:eastAsia="en-GB"/>
              </w:rPr>
              <w:t>1</w:t>
            </w:r>
          </w:p>
        </w:tc>
      </w:tr>
      <w:tr w:rsidR="001C4DF8" w14:paraId="182B2B76" w14:textId="77777777" w:rsidTr="001C4DF8">
        <w:tc>
          <w:tcPr>
            <w:tcW w:w="3681" w:type="dxa"/>
          </w:tcPr>
          <w:p w14:paraId="502709BF" w14:textId="2F99169C" w:rsidR="001C4DF8" w:rsidRDefault="001C4DF8" w:rsidP="00542BBF">
            <w:pPr>
              <w:rPr>
                <w:lang w:eastAsia="en-GB"/>
              </w:rPr>
            </w:pPr>
            <w:r w:rsidRPr="001C4DF8">
              <w:rPr>
                <w:lang w:eastAsia="en-GB"/>
              </w:rPr>
              <w:t>Individuals will be treated fairly, but not businesses</w:t>
            </w:r>
          </w:p>
        </w:tc>
        <w:tc>
          <w:tcPr>
            <w:tcW w:w="1843" w:type="dxa"/>
          </w:tcPr>
          <w:p w14:paraId="04ADBCA8" w14:textId="497AF8B2" w:rsidR="001C4DF8" w:rsidRDefault="001C4DF8" w:rsidP="00542BBF">
            <w:pPr>
              <w:rPr>
                <w:lang w:eastAsia="en-GB"/>
              </w:rPr>
            </w:pPr>
            <w:r>
              <w:rPr>
                <w:lang w:eastAsia="en-GB"/>
              </w:rPr>
              <w:t>0</w:t>
            </w:r>
          </w:p>
        </w:tc>
      </w:tr>
      <w:tr w:rsidR="001C4DF8" w14:paraId="22C4474D" w14:textId="77777777" w:rsidTr="001C4DF8">
        <w:tc>
          <w:tcPr>
            <w:tcW w:w="3681" w:type="dxa"/>
          </w:tcPr>
          <w:p w14:paraId="4B2F0AB5" w14:textId="78BA7126" w:rsidR="001C4DF8" w:rsidRDefault="001C4DF8" w:rsidP="00542BBF">
            <w:pPr>
              <w:rPr>
                <w:lang w:eastAsia="en-GB"/>
              </w:rPr>
            </w:pPr>
            <w:r w:rsidRPr="001C4DF8">
              <w:rPr>
                <w:lang w:eastAsia="en-GB"/>
              </w:rPr>
              <w:t>Businesses will be treated fairly, but not individuals</w:t>
            </w:r>
          </w:p>
        </w:tc>
        <w:tc>
          <w:tcPr>
            <w:tcW w:w="1843" w:type="dxa"/>
          </w:tcPr>
          <w:p w14:paraId="66BAAE79" w14:textId="56B4672D" w:rsidR="001C4DF8" w:rsidRDefault="001C4DF8" w:rsidP="00542BBF">
            <w:pPr>
              <w:rPr>
                <w:lang w:eastAsia="en-GB"/>
              </w:rPr>
            </w:pPr>
            <w:r>
              <w:rPr>
                <w:lang w:eastAsia="en-GB"/>
              </w:rPr>
              <w:t>3</w:t>
            </w:r>
          </w:p>
        </w:tc>
      </w:tr>
      <w:tr w:rsidR="001C4DF8" w14:paraId="315B122A" w14:textId="77777777" w:rsidTr="001C4DF8">
        <w:tc>
          <w:tcPr>
            <w:tcW w:w="3681" w:type="dxa"/>
          </w:tcPr>
          <w:p w14:paraId="67A3BE25" w14:textId="1A3F0885" w:rsidR="001C4DF8" w:rsidRDefault="001C4DF8" w:rsidP="00542BBF">
            <w:pPr>
              <w:rPr>
                <w:lang w:eastAsia="en-GB"/>
              </w:rPr>
            </w:pPr>
            <w:r w:rsidRPr="001C4DF8">
              <w:rPr>
                <w:lang w:eastAsia="en-GB"/>
              </w:rPr>
              <w:t>Neither individuals nor businesses will be treated fairly</w:t>
            </w:r>
          </w:p>
        </w:tc>
        <w:tc>
          <w:tcPr>
            <w:tcW w:w="1843" w:type="dxa"/>
          </w:tcPr>
          <w:p w14:paraId="0FC2704E" w14:textId="61E707AE" w:rsidR="001C4DF8" w:rsidRDefault="001C4DF8" w:rsidP="00542BBF">
            <w:pPr>
              <w:rPr>
                <w:lang w:eastAsia="en-GB"/>
              </w:rPr>
            </w:pPr>
            <w:r>
              <w:rPr>
                <w:lang w:eastAsia="en-GB"/>
              </w:rPr>
              <w:t>4</w:t>
            </w:r>
          </w:p>
        </w:tc>
      </w:tr>
    </w:tbl>
    <w:p w14:paraId="5EF02BAA" w14:textId="77777777" w:rsidR="001C4DF8" w:rsidRDefault="001C4DF8" w:rsidP="001C4DF8">
      <w:pPr>
        <w:rPr>
          <w:lang w:eastAsia="en-GB"/>
        </w:rPr>
      </w:pPr>
    </w:p>
    <w:p w14:paraId="3EC7F8AB" w14:textId="21F5FE53" w:rsidR="001C4DF8" w:rsidRPr="00492024" w:rsidRDefault="001C4DF8" w:rsidP="001C4DF8">
      <w:pPr>
        <w:rPr>
          <w:lang w:eastAsia="en-GB"/>
        </w:rPr>
      </w:pPr>
      <w:r>
        <w:rPr>
          <w:lang w:eastAsia="en-GB"/>
        </w:rPr>
        <w:t>Please give a reason for your answer:</w:t>
      </w:r>
    </w:p>
    <w:tbl>
      <w:tblPr>
        <w:tblStyle w:val="TableGrid"/>
        <w:tblW w:w="0" w:type="auto"/>
        <w:tblLook w:val="04A0" w:firstRow="1" w:lastRow="0" w:firstColumn="1" w:lastColumn="0" w:noHBand="0" w:noVBand="1"/>
      </w:tblPr>
      <w:tblGrid>
        <w:gridCol w:w="1129"/>
        <w:gridCol w:w="2410"/>
        <w:gridCol w:w="5097"/>
      </w:tblGrid>
      <w:tr w:rsidR="001C4DF8" w14:paraId="64B1117F" w14:textId="77777777" w:rsidTr="00542BBF">
        <w:trPr>
          <w:trHeight w:val="308"/>
        </w:trPr>
        <w:tc>
          <w:tcPr>
            <w:tcW w:w="1129" w:type="dxa"/>
          </w:tcPr>
          <w:p w14:paraId="189B7EC8" w14:textId="77777777" w:rsidR="001C4DF8" w:rsidRPr="00403BDF" w:rsidRDefault="001C4DF8" w:rsidP="00542BBF">
            <w:pPr>
              <w:spacing w:after="0"/>
              <w:rPr>
                <w:rFonts w:cs="Arial"/>
                <w:b/>
                <w:bCs/>
                <w:szCs w:val="22"/>
                <w:lang w:eastAsia="en-GB"/>
              </w:rPr>
            </w:pPr>
            <w:r w:rsidRPr="00403BDF">
              <w:rPr>
                <w:rFonts w:cs="Arial"/>
                <w:b/>
                <w:bCs/>
                <w:szCs w:val="22"/>
                <w:lang w:eastAsia="en-GB"/>
              </w:rPr>
              <w:t>Number</w:t>
            </w:r>
          </w:p>
        </w:tc>
        <w:tc>
          <w:tcPr>
            <w:tcW w:w="2410" w:type="dxa"/>
          </w:tcPr>
          <w:p w14:paraId="205B7D26" w14:textId="77777777" w:rsidR="001C4DF8" w:rsidRPr="00403BDF" w:rsidRDefault="001C4DF8" w:rsidP="00542BBF">
            <w:pPr>
              <w:spacing w:after="0"/>
              <w:rPr>
                <w:rFonts w:cs="Arial"/>
                <w:b/>
                <w:bCs/>
                <w:szCs w:val="22"/>
                <w:lang w:eastAsia="en-GB"/>
              </w:rPr>
            </w:pPr>
            <w:r w:rsidRPr="00403BDF">
              <w:rPr>
                <w:rFonts w:cs="Arial"/>
                <w:b/>
                <w:bCs/>
                <w:szCs w:val="22"/>
                <w:lang w:eastAsia="en-GB"/>
              </w:rPr>
              <w:t>Date and ID</w:t>
            </w:r>
          </w:p>
        </w:tc>
        <w:tc>
          <w:tcPr>
            <w:tcW w:w="5097" w:type="dxa"/>
          </w:tcPr>
          <w:p w14:paraId="70DCE103" w14:textId="77777777" w:rsidR="001C4DF8" w:rsidRPr="00403BDF" w:rsidRDefault="001C4DF8" w:rsidP="00542BBF">
            <w:pPr>
              <w:spacing w:after="0"/>
              <w:rPr>
                <w:rFonts w:cs="Arial"/>
                <w:b/>
                <w:bCs/>
                <w:szCs w:val="22"/>
                <w:lang w:eastAsia="en-GB"/>
              </w:rPr>
            </w:pPr>
            <w:r w:rsidRPr="00403BDF">
              <w:rPr>
                <w:rFonts w:cs="Arial"/>
                <w:b/>
                <w:bCs/>
                <w:szCs w:val="22"/>
                <w:lang w:eastAsia="en-GB"/>
              </w:rPr>
              <w:t>Answer</w:t>
            </w:r>
          </w:p>
        </w:tc>
      </w:tr>
      <w:tr w:rsidR="001C4DF8" w14:paraId="14F40280" w14:textId="77777777" w:rsidTr="00542BBF">
        <w:tc>
          <w:tcPr>
            <w:tcW w:w="1129" w:type="dxa"/>
          </w:tcPr>
          <w:p w14:paraId="333627AC" w14:textId="0F856C91" w:rsidR="001C4DF8" w:rsidRPr="00403BDF" w:rsidRDefault="001C4DF8" w:rsidP="00542BBF">
            <w:pPr>
              <w:spacing w:after="0"/>
              <w:rPr>
                <w:rFonts w:cs="Arial"/>
                <w:szCs w:val="22"/>
                <w:lang w:eastAsia="en-GB"/>
              </w:rPr>
            </w:pPr>
            <w:r>
              <w:rPr>
                <w:rFonts w:cs="Arial"/>
                <w:szCs w:val="22"/>
                <w:lang w:eastAsia="en-GB"/>
              </w:rPr>
              <w:t>1</w:t>
            </w:r>
          </w:p>
        </w:tc>
        <w:tc>
          <w:tcPr>
            <w:tcW w:w="2410" w:type="dxa"/>
          </w:tcPr>
          <w:p w14:paraId="3F9CD07E" w14:textId="77777777" w:rsidR="001C4DF8" w:rsidRPr="00403BDF" w:rsidRDefault="001C4DF8" w:rsidP="00542BBF">
            <w:pPr>
              <w:spacing w:after="0"/>
              <w:rPr>
                <w:rFonts w:cs="Arial"/>
                <w:szCs w:val="22"/>
                <w:lang w:eastAsia="en-GB"/>
              </w:rPr>
            </w:pPr>
            <w:r w:rsidRPr="00403BDF">
              <w:rPr>
                <w:rFonts w:cs="Arial"/>
                <w:szCs w:val="22"/>
                <w:lang w:eastAsia="en-GB"/>
              </w:rPr>
              <w:t>23/04/2022 16:25 PM</w:t>
            </w:r>
            <w:r w:rsidRPr="00403BDF">
              <w:rPr>
                <w:rFonts w:cs="Arial"/>
                <w:szCs w:val="22"/>
                <w:lang w:eastAsia="en-GB"/>
              </w:rPr>
              <w:br/>
              <w:t>ID: 189907545</w:t>
            </w:r>
          </w:p>
        </w:tc>
        <w:tc>
          <w:tcPr>
            <w:tcW w:w="5097" w:type="dxa"/>
          </w:tcPr>
          <w:p w14:paraId="7DF757E6" w14:textId="074E8EC2" w:rsidR="001C4DF8" w:rsidRPr="00403BDF" w:rsidRDefault="001C4DF8" w:rsidP="00542BBF">
            <w:pPr>
              <w:spacing w:after="0"/>
              <w:rPr>
                <w:rFonts w:cs="Arial"/>
                <w:szCs w:val="22"/>
                <w:lang w:eastAsia="en-GB"/>
              </w:rPr>
            </w:pPr>
            <w:r w:rsidRPr="001C4DF8">
              <w:rPr>
                <w:rFonts w:cs="Arial"/>
                <w:szCs w:val="22"/>
                <w:lang w:eastAsia="en-GB"/>
              </w:rPr>
              <w:t>If the choice of enforcement is for GBC, how can it be determined that the Council isn't acting in a prejudicial way against individuals or businesses. The appropriate legislation should be enforced without a GBC 'filter' applied</w:t>
            </w:r>
          </w:p>
        </w:tc>
      </w:tr>
      <w:tr w:rsidR="001C4DF8" w14:paraId="40AB7E28" w14:textId="77777777" w:rsidTr="00542BBF">
        <w:tc>
          <w:tcPr>
            <w:tcW w:w="1129" w:type="dxa"/>
          </w:tcPr>
          <w:p w14:paraId="7010AA5C" w14:textId="1E1EFCA2" w:rsidR="001C4DF8" w:rsidRPr="00403BDF" w:rsidRDefault="001C4DF8" w:rsidP="00542BBF">
            <w:pPr>
              <w:spacing w:after="0"/>
              <w:rPr>
                <w:rFonts w:cs="Arial"/>
                <w:szCs w:val="22"/>
                <w:lang w:eastAsia="en-GB"/>
              </w:rPr>
            </w:pPr>
            <w:r>
              <w:rPr>
                <w:rFonts w:cs="Arial"/>
                <w:szCs w:val="22"/>
                <w:lang w:eastAsia="en-GB"/>
              </w:rPr>
              <w:t>2</w:t>
            </w:r>
          </w:p>
        </w:tc>
        <w:tc>
          <w:tcPr>
            <w:tcW w:w="2410" w:type="dxa"/>
          </w:tcPr>
          <w:p w14:paraId="4A647EA9" w14:textId="77777777" w:rsidR="001C4DF8" w:rsidRPr="00403BDF" w:rsidRDefault="001C4DF8" w:rsidP="00542BBF">
            <w:pPr>
              <w:spacing w:after="0"/>
              <w:rPr>
                <w:rFonts w:cs="Arial"/>
                <w:szCs w:val="22"/>
                <w:lang w:eastAsia="en-GB"/>
              </w:rPr>
            </w:pPr>
            <w:r w:rsidRPr="00403BDF">
              <w:rPr>
                <w:rFonts w:cs="Arial"/>
                <w:szCs w:val="22"/>
                <w:lang w:eastAsia="en-GB"/>
              </w:rPr>
              <w:t>24/04/2022 09:20 AM</w:t>
            </w:r>
            <w:r w:rsidRPr="00403BDF">
              <w:rPr>
                <w:rFonts w:cs="Arial"/>
                <w:szCs w:val="22"/>
                <w:lang w:eastAsia="en-GB"/>
              </w:rPr>
              <w:br/>
              <w:t>ID: 189920415</w:t>
            </w:r>
          </w:p>
        </w:tc>
        <w:tc>
          <w:tcPr>
            <w:tcW w:w="5097" w:type="dxa"/>
          </w:tcPr>
          <w:p w14:paraId="0C5C0153" w14:textId="2DD12CF5" w:rsidR="001C4DF8" w:rsidRPr="00403BDF" w:rsidRDefault="001C4DF8" w:rsidP="00542BBF">
            <w:pPr>
              <w:spacing w:after="0"/>
              <w:rPr>
                <w:rFonts w:cs="Arial"/>
                <w:szCs w:val="22"/>
                <w:lang w:eastAsia="en-GB"/>
              </w:rPr>
            </w:pPr>
            <w:r w:rsidRPr="001C4DF8">
              <w:rPr>
                <w:rFonts w:cs="Arial"/>
                <w:szCs w:val="22"/>
                <w:lang w:eastAsia="en-GB"/>
              </w:rPr>
              <w:t>Criminals and law breakers will flourish, residents are being ignored</w:t>
            </w:r>
          </w:p>
        </w:tc>
      </w:tr>
      <w:tr w:rsidR="001C4DF8" w14:paraId="0EFD55F7" w14:textId="77777777" w:rsidTr="00542BBF">
        <w:tc>
          <w:tcPr>
            <w:tcW w:w="1129" w:type="dxa"/>
          </w:tcPr>
          <w:p w14:paraId="0E13966E" w14:textId="7F3D9399" w:rsidR="001C4DF8" w:rsidRPr="00403BDF" w:rsidRDefault="001C4DF8" w:rsidP="00542BBF">
            <w:pPr>
              <w:spacing w:after="0"/>
              <w:rPr>
                <w:rFonts w:cs="Arial"/>
                <w:szCs w:val="22"/>
                <w:lang w:eastAsia="en-GB"/>
              </w:rPr>
            </w:pPr>
            <w:r>
              <w:rPr>
                <w:rFonts w:cs="Arial"/>
                <w:szCs w:val="22"/>
                <w:lang w:eastAsia="en-GB"/>
              </w:rPr>
              <w:t>3</w:t>
            </w:r>
          </w:p>
        </w:tc>
        <w:tc>
          <w:tcPr>
            <w:tcW w:w="2410" w:type="dxa"/>
          </w:tcPr>
          <w:p w14:paraId="207EC1E5" w14:textId="77777777" w:rsidR="001C4DF8" w:rsidRPr="00403BDF" w:rsidRDefault="001C4DF8" w:rsidP="00542BBF">
            <w:pPr>
              <w:spacing w:after="0"/>
              <w:rPr>
                <w:rFonts w:cs="Arial"/>
                <w:szCs w:val="22"/>
                <w:lang w:eastAsia="en-GB"/>
              </w:rPr>
            </w:pPr>
            <w:r w:rsidRPr="00403BDF">
              <w:rPr>
                <w:rFonts w:cs="Arial"/>
                <w:szCs w:val="22"/>
                <w:lang w:eastAsia="en-GB"/>
              </w:rPr>
              <w:t>24/04/2022 10:34 AM</w:t>
            </w:r>
            <w:r w:rsidRPr="00403BDF">
              <w:rPr>
                <w:rFonts w:cs="Arial"/>
                <w:szCs w:val="22"/>
                <w:lang w:eastAsia="en-GB"/>
              </w:rPr>
              <w:br/>
              <w:t xml:space="preserve">ID: 189922502 </w:t>
            </w:r>
          </w:p>
        </w:tc>
        <w:tc>
          <w:tcPr>
            <w:tcW w:w="5097" w:type="dxa"/>
          </w:tcPr>
          <w:p w14:paraId="39E1300E" w14:textId="1569FB37" w:rsidR="001C4DF8" w:rsidRPr="00403BDF" w:rsidRDefault="001C4DF8" w:rsidP="00542BBF">
            <w:pPr>
              <w:spacing w:after="0"/>
              <w:rPr>
                <w:rFonts w:cs="Arial"/>
                <w:szCs w:val="22"/>
                <w:lang w:eastAsia="en-GB"/>
              </w:rPr>
            </w:pPr>
            <w:r w:rsidRPr="001C4DF8">
              <w:rPr>
                <w:rFonts w:cs="Arial"/>
                <w:szCs w:val="22"/>
                <w:lang w:eastAsia="en-GB"/>
              </w:rPr>
              <w:t xml:space="preserve">It is too </w:t>
            </w:r>
            <w:proofErr w:type="spellStart"/>
            <w:r w:rsidRPr="001C4DF8">
              <w:rPr>
                <w:rFonts w:cs="Arial"/>
                <w:szCs w:val="22"/>
                <w:lang w:eastAsia="en-GB"/>
              </w:rPr>
              <w:t>inpersonal</w:t>
            </w:r>
            <w:proofErr w:type="spellEnd"/>
            <w:r w:rsidRPr="001C4DF8">
              <w:rPr>
                <w:rFonts w:cs="Arial"/>
                <w:szCs w:val="22"/>
                <w:lang w:eastAsia="en-GB"/>
              </w:rPr>
              <w:t xml:space="preserve"> for individuals and biased against them</w:t>
            </w:r>
          </w:p>
        </w:tc>
      </w:tr>
      <w:tr w:rsidR="001C4DF8" w14:paraId="2F90F1B9" w14:textId="77777777" w:rsidTr="00542BBF">
        <w:tc>
          <w:tcPr>
            <w:tcW w:w="1129" w:type="dxa"/>
          </w:tcPr>
          <w:p w14:paraId="4F915F9A" w14:textId="5559BF5F" w:rsidR="001C4DF8" w:rsidRPr="00403BDF" w:rsidRDefault="001C4DF8" w:rsidP="00542BBF">
            <w:pPr>
              <w:spacing w:after="0"/>
              <w:rPr>
                <w:rFonts w:cs="Arial"/>
                <w:szCs w:val="22"/>
                <w:lang w:eastAsia="en-GB"/>
              </w:rPr>
            </w:pPr>
            <w:r>
              <w:rPr>
                <w:rFonts w:cs="Arial"/>
                <w:szCs w:val="22"/>
                <w:lang w:eastAsia="en-GB"/>
              </w:rPr>
              <w:t>4</w:t>
            </w:r>
          </w:p>
        </w:tc>
        <w:tc>
          <w:tcPr>
            <w:tcW w:w="2410" w:type="dxa"/>
          </w:tcPr>
          <w:p w14:paraId="170D7223" w14:textId="77777777" w:rsidR="001C4DF8" w:rsidRPr="00403BDF" w:rsidRDefault="001C4DF8" w:rsidP="00542BBF">
            <w:pPr>
              <w:spacing w:after="0"/>
              <w:rPr>
                <w:rFonts w:cs="Arial"/>
                <w:szCs w:val="22"/>
                <w:lang w:eastAsia="en-GB"/>
              </w:rPr>
            </w:pPr>
            <w:r w:rsidRPr="00403BDF">
              <w:rPr>
                <w:rFonts w:cs="Arial"/>
                <w:szCs w:val="22"/>
                <w:lang w:eastAsia="en-GB"/>
              </w:rPr>
              <w:t>10/05/2022 12:13 PM</w:t>
            </w:r>
            <w:r w:rsidRPr="00403BDF">
              <w:rPr>
                <w:rFonts w:cs="Arial"/>
                <w:szCs w:val="22"/>
                <w:lang w:eastAsia="en-GB"/>
              </w:rPr>
              <w:br/>
              <w:t>ID: 191010451</w:t>
            </w:r>
          </w:p>
        </w:tc>
        <w:tc>
          <w:tcPr>
            <w:tcW w:w="5097" w:type="dxa"/>
          </w:tcPr>
          <w:p w14:paraId="65F81811" w14:textId="77777777" w:rsidR="001C4DF8" w:rsidRPr="001C4DF8" w:rsidRDefault="001C4DF8" w:rsidP="001C4DF8">
            <w:pPr>
              <w:spacing w:after="0"/>
              <w:rPr>
                <w:rFonts w:cs="Arial"/>
                <w:szCs w:val="22"/>
                <w:lang w:eastAsia="en-GB"/>
              </w:rPr>
            </w:pPr>
            <w:r w:rsidRPr="001C4DF8">
              <w:rPr>
                <w:rFonts w:cs="Arial"/>
                <w:szCs w:val="22"/>
                <w:lang w:eastAsia="en-GB"/>
              </w:rPr>
              <w:t>WHY IS IT NOT POSSIBLE TO ANSWER ‘NO’</w:t>
            </w:r>
          </w:p>
          <w:p w14:paraId="79C03FBB" w14:textId="77777777" w:rsidR="001C4DF8" w:rsidRPr="001C4DF8" w:rsidRDefault="001C4DF8" w:rsidP="001C4DF8">
            <w:pPr>
              <w:spacing w:after="0"/>
              <w:rPr>
                <w:rFonts w:cs="Arial"/>
                <w:szCs w:val="22"/>
                <w:lang w:eastAsia="en-GB"/>
              </w:rPr>
            </w:pPr>
            <w:r w:rsidRPr="001C4DF8">
              <w:rPr>
                <w:rFonts w:cs="Arial"/>
                <w:szCs w:val="22"/>
                <w:lang w:eastAsia="en-GB"/>
              </w:rPr>
              <w:t xml:space="preserve">It seems it’s who you know within the council rather than situations being fair. </w:t>
            </w:r>
          </w:p>
          <w:p w14:paraId="79E05E5C" w14:textId="5F59D6ED" w:rsidR="001C4DF8" w:rsidRPr="00403BDF" w:rsidRDefault="001C4DF8" w:rsidP="001C4DF8">
            <w:pPr>
              <w:spacing w:after="0"/>
              <w:rPr>
                <w:rFonts w:cs="Arial"/>
                <w:szCs w:val="22"/>
                <w:lang w:eastAsia="en-GB"/>
              </w:rPr>
            </w:pPr>
            <w:r w:rsidRPr="001C4DF8">
              <w:rPr>
                <w:rFonts w:cs="Arial"/>
                <w:szCs w:val="22"/>
                <w:lang w:eastAsia="en-GB"/>
              </w:rPr>
              <w:t xml:space="preserve">Bullying and hiding behind various excuses seem to be acceptable by employees of the council. Whereas the residents are expected to pay, be out of pocket, not treated fairly and discriminated against and accept </w:t>
            </w:r>
            <w:proofErr w:type="gramStart"/>
            <w:r w:rsidRPr="001C4DF8">
              <w:rPr>
                <w:rFonts w:cs="Arial"/>
                <w:szCs w:val="22"/>
                <w:lang w:eastAsia="en-GB"/>
              </w:rPr>
              <w:t>all of</w:t>
            </w:r>
            <w:proofErr w:type="gramEnd"/>
            <w:r w:rsidRPr="001C4DF8">
              <w:rPr>
                <w:rFonts w:cs="Arial"/>
                <w:szCs w:val="22"/>
                <w:lang w:eastAsia="en-GB"/>
              </w:rPr>
              <w:t xml:space="preserve"> these negative behaviours.</w:t>
            </w:r>
          </w:p>
        </w:tc>
      </w:tr>
    </w:tbl>
    <w:p w14:paraId="66961B40" w14:textId="77777777" w:rsidR="001C4DF8" w:rsidRDefault="001C4DF8" w:rsidP="001C4DF8">
      <w:pPr>
        <w:spacing w:after="0"/>
        <w:rPr>
          <w:rFonts w:cs="Arial"/>
          <w:sz w:val="24"/>
          <w:lang w:eastAsia="en-GB"/>
        </w:rPr>
      </w:pPr>
    </w:p>
    <w:p w14:paraId="27A0464F" w14:textId="77777777" w:rsidR="001C4DF8" w:rsidRDefault="001C4DF8" w:rsidP="001C4DF8">
      <w:pPr>
        <w:pStyle w:val="Heading3"/>
        <w:rPr>
          <w:lang w:eastAsia="en-GB"/>
        </w:rPr>
      </w:pPr>
      <w:r>
        <w:rPr>
          <w:lang w:eastAsia="en-GB"/>
        </w:rPr>
        <w:t>Response</w:t>
      </w:r>
    </w:p>
    <w:p w14:paraId="3275FDA1" w14:textId="77777777" w:rsidR="001C4DF8" w:rsidRPr="001C4DF8" w:rsidRDefault="001C4DF8" w:rsidP="001C4DF8">
      <w:pPr>
        <w:spacing w:after="0"/>
        <w:rPr>
          <w:rFonts w:eastAsiaTheme="minorEastAsia" w:cs="Arial"/>
          <w:szCs w:val="22"/>
          <w:lang w:eastAsia="en-GB"/>
        </w:rPr>
      </w:pPr>
      <w:r w:rsidRPr="001C4DF8">
        <w:rPr>
          <w:rFonts w:eastAsiaTheme="minorEastAsia" w:cs="Arial"/>
          <w:szCs w:val="22"/>
          <w:lang w:eastAsia="en-GB"/>
        </w:rPr>
        <w:t>There are lots of offences where we can take a rules-based approach to enforcement, however, where officer judgement and assessment is required against legislation and statutory guidance, it is not always straight forward. In this instance we aim to employ professional and competent officers, coupled with systems and procedures, to deal with matters in the most effective and expedient manner to resolve the issue. It is common practice to discuss more complex cases with colleagues and Lead Officers to ensure that there is a fair and consistent approach to enforcement between officers and the Council’s legal team. Where it is deemed that there is no offence, we will aim to advise the complainant as soon as practicable.</w:t>
      </w:r>
    </w:p>
    <w:p w14:paraId="738FD5D6" w14:textId="77777777" w:rsidR="001C4DF8" w:rsidRPr="001C4DF8" w:rsidRDefault="001C4DF8" w:rsidP="001C4DF8">
      <w:pPr>
        <w:spacing w:after="0"/>
        <w:rPr>
          <w:rFonts w:eastAsiaTheme="minorEastAsia" w:cs="Arial"/>
          <w:szCs w:val="22"/>
          <w:lang w:eastAsia="en-GB"/>
        </w:rPr>
      </w:pPr>
    </w:p>
    <w:p w14:paraId="700B7677" w14:textId="77777777" w:rsidR="001C4DF8" w:rsidRPr="001C4DF8" w:rsidRDefault="001C4DF8" w:rsidP="001C4DF8">
      <w:pPr>
        <w:spacing w:after="0"/>
        <w:rPr>
          <w:rFonts w:eastAsiaTheme="minorEastAsia" w:cs="Arial"/>
          <w:szCs w:val="22"/>
          <w:lang w:eastAsia="en-GB"/>
        </w:rPr>
      </w:pPr>
      <w:r w:rsidRPr="001C4DF8">
        <w:rPr>
          <w:rFonts w:eastAsiaTheme="minorEastAsia" w:cs="Arial"/>
          <w:szCs w:val="22"/>
          <w:lang w:eastAsia="en-GB"/>
        </w:rPr>
        <w:t xml:space="preserve">We would welcome feedback on specific cases where residents have been ignored </w:t>
      </w:r>
      <w:proofErr w:type="gramStart"/>
      <w:r w:rsidRPr="001C4DF8">
        <w:rPr>
          <w:rFonts w:eastAsiaTheme="minorEastAsia" w:cs="Arial"/>
          <w:szCs w:val="22"/>
          <w:lang w:eastAsia="en-GB"/>
        </w:rPr>
        <w:t>in order to</w:t>
      </w:r>
      <w:proofErr w:type="gramEnd"/>
      <w:r w:rsidRPr="001C4DF8">
        <w:rPr>
          <w:rFonts w:eastAsiaTheme="minorEastAsia" w:cs="Arial"/>
          <w:szCs w:val="22"/>
          <w:lang w:eastAsia="en-GB"/>
        </w:rPr>
        <w:t xml:space="preserve"> inform our policies and procedures to ensure that this imbalance is redressed.</w:t>
      </w:r>
    </w:p>
    <w:p w14:paraId="02CC99A9" w14:textId="77777777" w:rsidR="001C4DF8" w:rsidRPr="001C4DF8" w:rsidRDefault="001C4DF8" w:rsidP="001C4DF8">
      <w:pPr>
        <w:spacing w:after="0"/>
        <w:rPr>
          <w:rFonts w:eastAsiaTheme="minorEastAsia" w:cs="Arial"/>
          <w:szCs w:val="22"/>
          <w:lang w:eastAsia="en-GB"/>
        </w:rPr>
      </w:pPr>
    </w:p>
    <w:p w14:paraId="7E2FA78E" w14:textId="77777777" w:rsidR="001C4DF8" w:rsidRPr="001C4DF8" w:rsidRDefault="001C4DF8" w:rsidP="001C4DF8">
      <w:pPr>
        <w:spacing w:after="0"/>
        <w:rPr>
          <w:rFonts w:eastAsiaTheme="minorEastAsia" w:cs="Arial"/>
          <w:szCs w:val="22"/>
          <w:lang w:eastAsia="en-GB"/>
        </w:rPr>
      </w:pPr>
      <w:r w:rsidRPr="001C4DF8">
        <w:rPr>
          <w:rFonts w:eastAsiaTheme="minorEastAsia" w:cs="Arial"/>
          <w:szCs w:val="22"/>
          <w:lang w:eastAsia="en-GB"/>
        </w:rPr>
        <w:t xml:space="preserve">We take allegations of bullying very seriously and would welcome feedback on specific circumstances when this has occurred. </w:t>
      </w:r>
    </w:p>
    <w:p w14:paraId="053BF784" w14:textId="77777777" w:rsidR="001C4DF8" w:rsidRPr="001C4DF8" w:rsidRDefault="001C4DF8" w:rsidP="001C4DF8">
      <w:pPr>
        <w:spacing w:after="0"/>
        <w:rPr>
          <w:rFonts w:eastAsiaTheme="minorEastAsia" w:cs="Arial"/>
          <w:szCs w:val="22"/>
          <w:lang w:eastAsia="en-GB"/>
        </w:rPr>
      </w:pPr>
    </w:p>
    <w:p w14:paraId="595BDDFB" w14:textId="68932FFC" w:rsidR="001C4DF8" w:rsidRPr="00767F27" w:rsidRDefault="001C4DF8" w:rsidP="001C4DF8">
      <w:pPr>
        <w:spacing w:after="0"/>
        <w:rPr>
          <w:rFonts w:eastAsiaTheme="minorEastAsia" w:cs="Arial"/>
          <w:szCs w:val="22"/>
          <w:lang w:eastAsia="en-GB"/>
        </w:rPr>
      </w:pPr>
      <w:r w:rsidRPr="001C4DF8">
        <w:rPr>
          <w:rFonts w:eastAsiaTheme="minorEastAsia" w:cs="Arial"/>
          <w:szCs w:val="22"/>
          <w:lang w:eastAsia="en-GB"/>
        </w:rPr>
        <w:t>Guildford Borough Council wants to treat all people equally and encourage diversity, ensuring there are no barriers to people complying with the law and seeking justice. All of staff are trained in relation to our Equality and Diversity Policy. We take allegations of discrimination and bias very seriously and, where there is evidence to substantiate it, will take robust action to tackle this behaviour.</w:t>
      </w:r>
    </w:p>
    <w:p w14:paraId="1785DAC1" w14:textId="77777777" w:rsidR="004F772D" w:rsidRPr="00951A07" w:rsidRDefault="004F772D" w:rsidP="004F772D">
      <w:pPr>
        <w:spacing w:after="0"/>
        <w:rPr>
          <w:rFonts w:cs="Arial"/>
          <w:sz w:val="24"/>
          <w:lang w:eastAsia="en-GB"/>
        </w:rPr>
      </w:pPr>
    </w:p>
    <w:p w14:paraId="3E17DACB" w14:textId="32CE1456" w:rsidR="001B47C6" w:rsidRDefault="001B47C6" w:rsidP="001C4DF8">
      <w:pPr>
        <w:pStyle w:val="P"/>
        <w:spacing w:after="0"/>
        <w:ind w:right="-143"/>
      </w:pPr>
    </w:p>
    <w:tbl>
      <w:tblPr>
        <w:tblStyle w:val="TableGrid"/>
        <w:tblpPr w:leftFromText="180" w:rightFromText="180" w:vertAnchor="text" w:horzAnchor="margin" w:tblpXSpec="center" w:tblpY="832"/>
        <w:tblW w:w="0" w:type="auto"/>
        <w:tblLook w:val="04A0" w:firstRow="1" w:lastRow="0" w:firstColumn="1" w:lastColumn="0" w:noHBand="0" w:noVBand="1"/>
      </w:tblPr>
      <w:tblGrid>
        <w:gridCol w:w="1951"/>
        <w:gridCol w:w="1559"/>
      </w:tblGrid>
      <w:tr w:rsidR="004D2208" w14:paraId="317267EF" w14:textId="77777777" w:rsidTr="1B1256DA">
        <w:trPr>
          <w:trHeight w:val="113"/>
        </w:trPr>
        <w:tc>
          <w:tcPr>
            <w:tcW w:w="1951" w:type="dxa"/>
          </w:tcPr>
          <w:p w14:paraId="34317BB6" w14:textId="77777777" w:rsidR="004D2208" w:rsidRPr="00E230CB" w:rsidRDefault="004D2208" w:rsidP="00E82BFD">
            <w:pPr>
              <w:pStyle w:val="Heading4"/>
            </w:pPr>
            <w:r w:rsidRPr="00E230CB">
              <w:t>Service</w:t>
            </w:r>
          </w:p>
        </w:tc>
        <w:tc>
          <w:tcPr>
            <w:tcW w:w="1559" w:type="dxa"/>
          </w:tcPr>
          <w:p w14:paraId="6963B70D" w14:textId="77777777" w:rsidR="004D2208" w:rsidRPr="00E230CB" w:rsidRDefault="004D2208" w:rsidP="00E82BFD">
            <w:pPr>
              <w:pStyle w:val="Heading4"/>
            </w:pPr>
            <w:r w:rsidRPr="00E230CB">
              <w:t>Sign off date</w:t>
            </w:r>
          </w:p>
        </w:tc>
      </w:tr>
      <w:tr w:rsidR="004D2208" w14:paraId="61C87902" w14:textId="77777777" w:rsidTr="1B1256DA">
        <w:trPr>
          <w:trHeight w:val="262"/>
        </w:trPr>
        <w:tc>
          <w:tcPr>
            <w:tcW w:w="1951" w:type="dxa"/>
          </w:tcPr>
          <w:p w14:paraId="0D09F91E" w14:textId="77777777" w:rsidR="004D2208" w:rsidRPr="00E230CB" w:rsidRDefault="004D2208" w:rsidP="00E82BFD">
            <w:pPr>
              <w:pStyle w:val="Heading4"/>
            </w:pPr>
            <w:r w:rsidRPr="00E230CB">
              <w:t xml:space="preserve">Finance / </w:t>
            </w:r>
            <w:r>
              <w:t>S.</w:t>
            </w:r>
            <w:r w:rsidRPr="00E230CB">
              <w:t>151 Officer</w:t>
            </w:r>
          </w:p>
        </w:tc>
        <w:tc>
          <w:tcPr>
            <w:tcW w:w="1559" w:type="dxa"/>
          </w:tcPr>
          <w:p w14:paraId="52A6BDB4" w14:textId="246B9C1B" w:rsidR="004D2208" w:rsidRPr="00E230CB" w:rsidRDefault="1B1256DA" w:rsidP="00E82BFD">
            <w:pPr>
              <w:pStyle w:val="Heading4"/>
            </w:pPr>
            <w:r w:rsidRPr="1B1256DA">
              <w:t>R Stubbs 19/7/22</w:t>
            </w:r>
          </w:p>
        </w:tc>
      </w:tr>
      <w:tr w:rsidR="004D2208" w14:paraId="7AF54808" w14:textId="77777777" w:rsidTr="1B1256DA">
        <w:trPr>
          <w:trHeight w:val="113"/>
        </w:trPr>
        <w:tc>
          <w:tcPr>
            <w:tcW w:w="1951" w:type="dxa"/>
          </w:tcPr>
          <w:p w14:paraId="62D71AAA" w14:textId="77777777" w:rsidR="004D2208" w:rsidRPr="00E230CB" w:rsidRDefault="004D2208" w:rsidP="00E82BFD">
            <w:pPr>
              <w:pStyle w:val="Heading4"/>
            </w:pPr>
            <w:r w:rsidRPr="00E230CB">
              <w:t>Legal</w:t>
            </w:r>
            <w:r>
              <w:t xml:space="preserve"> / Governance</w:t>
            </w:r>
          </w:p>
        </w:tc>
        <w:tc>
          <w:tcPr>
            <w:tcW w:w="1559" w:type="dxa"/>
          </w:tcPr>
          <w:p w14:paraId="7126DCE6" w14:textId="087E07B6" w:rsidR="004D2208" w:rsidRPr="00E230CB" w:rsidRDefault="006A430D" w:rsidP="00E82BFD">
            <w:pPr>
              <w:pStyle w:val="Heading4"/>
            </w:pPr>
            <w:r>
              <w:t>N. Joss 22/8/22</w:t>
            </w:r>
          </w:p>
        </w:tc>
      </w:tr>
      <w:tr w:rsidR="004D2208" w14:paraId="6DCB1D20" w14:textId="77777777" w:rsidTr="1B1256DA">
        <w:trPr>
          <w:trHeight w:val="113"/>
        </w:trPr>
        <w:tc>
          <w:tcPr>
            <w:tcW w:w="1951" w:type="dxa"/>
          </w:tcPr>
          <w:p w14:paraId="2ED94B13" w14:textId="77777777" w:rsidR="004D2208" w:rsidRPr="00E230CB" w:rsidRDefault="004D2208" w:rsidP="00E82BFD">
            <w:pPr>
              <w:pStyle w:val="Heading4"/>
            </w:pPr>
            <w:r w:rsidRPr="00E230CB">
              <w:t>HR</w:t>
            </w:r>
          </w:p>
        </w:tc>
        <w:tc>
          <w:tcPr>
            <w:tcW w:w="1559" w:type="dxa"/>
          </w:tcPr>
          <w:p w14:paraId="6121EE98" w14:textId="77777777" w:rsidR="004D2208" w:rsidRPr="00E230CB" w:rsidRDefault="004D2208" w:rsidP="00E82BFD">
            <w:pPr>
              <w:pStyle w:val="Heading4"/>
            </w:pPr>
          </w:p>
        </w:tc>
      </w:tr>
      <w:tr w:rsidR="004D2208" w14:paraId="65ADA730" w14:textId="77777777" w:rsidTr="1B1256DA">
        <w:trPr>
          <w:trHeight w:val="113"/>
        </w:trPr>
        <w:tc>
          <w:tcPr>
            <w:tcW w:w="1951" w:type="dxa"/>
          </w:tcPr>
          <w:p w14:paraId="242941A6" w14:textId="77777777" w:rsidR="004D2208" w:rsidRPr="00E230CB" w:rsidRDefault="004D2208" w:rsidP="00E82BFD">
            <w:pPr>
              <w:pStyle w:val="Heading4"/>
            </w:pPr>
            <w:r w:rsidRPr="00E230CB">
              <w:t>Equalities</w:t>
            </w:r>
          </w:p>
        </w:tc>
        <w:tc>
          <w:tcPr>
            <w:tcW w:w="1559" w:type="dxa"/>
          </w:tcPr>
          <w:p w14:paraId="5DC83BDE" w14:textId="77777777" w:rsidR="004D2208" w:rsidRPr="00E230CB" w:rsidRDefault="004D2208" w:rsidP="00E82BFD">
            <w:pPr>
              <w:pStyle w:val="Heading4"/>
            </w:pPr>
          </w:p>
        </w:tc>
      </w:tr>
      <w:tr w:rsidR="004D2208" w14:paraId="4E611C97" w14:textId="77777777" w:rsidTr="1B1256DA">
        <w:trPr>
          <w:trHeight w:val="113"/>
        </w:trPr>
        <w:tc>
          <w:tcPr>
            <w:tcW w:w="1951" w:type="dxa"/>
          </w:tcPr>
          <w:p w14:paraId="51F3B9B9" w14:textId="77777777" w:rsidR="004D2208" w:rsidRPr="00E230CB" w:rsidRDefault="004D2208" w:rsidP="00E82BFD">
            <w:pPr>
              <w:pStyle w:val="Heading4"/>
            </w:pPr>
            <w:r w:rsidRPr="00E230CB">
              <w:t>Lead Councillor</w:t>
            </w:r>
          </w:p>
        </w:tc>
        <w:tc>
          <w:tcPr>
            <w:tcW w:w="1559" w:type="dxa"/>
          </w:tcPr>
          <w:p w14:paraId="0E28CD85" w14:textId="77777777" w:rsidR="004D2208" w:rsidRPr="00E230CB" w:rsidRDefault="004D2208" w:rsidP="00E82BFD">
            <w:pPr>
              <w:pStyle w:val="Heading4"/>
            </w:pPr>
          </w:p>
        </w:tc>
      </w:tr>
      <w:tr w:rsidR="004D2208" w14:paraId="2379DE82" w14:textId="77777777" w:rsidTr="1B1256DA">
        <w:trPr>
          <w:trHeight w:val="113"/>
        </w:trPr>
        <w:tc>
          <w:tcPr>
            <w:tcW w:w="1951" w:type="dxa"/>
          </w:tcPr>
          <w:p w14:paraId="7E92AC50" w14:textId="77777777" w:rsidR="004D2208" w:rsidRPr="00E230CB" w:rsidRDefault="004D2208" w:rsidP="00E82BFD">
            <w:pPr>
              <w:pStyle w:val="Heading4"/>
            </w:pPr>
            <w:r w:rsidRPr="00E230CB">
              <w:t>CMT</w:t>
            </w:r>
          </w:p>
        </w:tc>
        <w:tc>
          <w:tcPr>
            <w:tcW w:w="1559" w:type="dxa"/>
          </w:tcPr>
          <w:p w14:paraId="5BE962A3" w14:textId="77777777" w:rsidR="004D2208" w:rsidRPr="00E230CB" w:rsidRDefault="004D2208" w:rsidP="00E82BFD">
            <w:pPr>
              <w:pStyle w:val="Heading4"/>
            </w:pPr>
          </w:p>
        </w:tc>
      </w:tr>
      <w:tr w:rsidR="000262F6" w14:paraId="75C8E9FA" w14:textId="77777777" w:rsidTr="1B1256DA">
        <w:trPr>
          <w:trHeight w:val="113"/>
        </w:trPr>
        <w:tc>
          <w:tcPr>
            <w:tcW w:w="1951" w:type="dxa"/>
          </w:tcPr>
          <w:p w14:paraId="1559EC28" w14:textId="77777777" w:rsidR="000262F6" w:rsidRPr="00E230CB" w:rsidRDefault="000262F6" w:rsidP="00E82BFD">
            <w:pPr>
              <w:pStyle w:val="Heading4"/>
            </w:pPr>
            <w:r>
              <w:t>Executive Liaison</w:t>
            </w:r>
          </w:p>
        </w:tc>
        <w:tc>
          <w:tcPr>
            <w:tcW w:w="1559" w:type="dxa"/>
          </w:tcPr>
          <w:p w14:paraId="35C58696" w14:textId="77777777" w:rsidR="000262F6" w:rsidRPr="00E230CB" w:rsidRDefault="000262F6" w:rsidP="00E82BFD">
            <w:pPr>
              <w:pStyle w:val="Heading4"/>
            </w:pPr>
          </w:p>
        </w:tc>
      </w:tr>
      <w:tr w:rsidR="004D2208" w14:paraId="651CBD3B" w14:textId="77777777" w:rsidTr="1B1256DA">
        <w:trPr>
          <w:trHeight w:val="113"/>
        </w:trPr>
        <w:tc>
          <w:tcPr>
            <w:tcW w:w="1951" w:type="dxa"/>
          </w:tcPr>
          <w:p w14:paraId="37C51295" w14:textId="77777777" w:rsidR="004D2208" w:rsidRPr="00E230CB" w:rsidRDefault="004D2208" w:rsidP="00E82BFD">
            <w:pPr>
              <w:pStyle w:val="Heading4"/>
            </w:pPr>
            <w:r w:rsidRPr="00E230CB">
              <w:t>Committee Services</w:t>
            </w:r>
          </w:p>
        </w:tc>
        <w:tc>
          <w:tcPr>
            <w:tcW w:w="1559" w:type="dxa"/>
          </w:tcPr>
          <w:p w14:paraId="1E66B439" w14:textId="77777777" w:rsidR="004D2208" w:rsidRPr="00E230CB" w:rsidRDefault="004D2208" w:rsidP="00E82BFD">
            <w:pPr>
              <w:pStyle w:val="Heading4"/>
            </w:pPr>
          </w:p>
        </w:tc>
      </w:tr>
    </w:tbl>
    <w:p w14:paraId="0AFDC155" w14:textId="77777777" w:rsidR="00EA1074" w:rsidRDefault="00EA1074" w:rsidP="004D2208">
      <w:pPr>
        <w:pStyle w:val="P"/>
      </w:pPr>
    </w:p>
    <w:p w14:paraId="314FF221" w14:textId="205C202D" w:rsidR="00EA1074" w:rsidRDefault="00EA1074">
      <w:pPr>
        <w:spacing w:after="0"/>
        <w:rPr>
          <w:rFonts w:eastAsia="Calibri"/>
          <w:szCs w:val="22"/>
        </w:rPr>
      </w:pPr>
    </w:p>
    <w:sectPr w:rsidR="00EA1074" w:rsidSect="0088303A">
      <w:headerReference w:type="default" r:id="rId22"/>
      <w:footerReference w:type="default" r:id="rId23"/>
      <w:pgSz w:w="12240" w:h="15840"/>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13C6" w14:textId="77777777" w:rsidR="002C4BA1" w:rsidRDefault="002C4BA1">
      <w:pPr>
        <w:spacing w:after="0"/>
      </w:pPr>
      <w:r>
        <w:separator/>
      </w:r>
    </w:p>
  </w:endnote>
  <w:endnote w:type="continuationSeparator" w:id="0">
    <w:p w14:paraId="70FFC502" w14:textId="77777777" w:rsidR="002C4BA1" w:rsidRDefault="002C4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E661" w14:textId="77777777" w:rsidR="003B3FC8" w:rsidRDefault="003B3FC8">
    <w:pPr>
      <w:pStyle w:val="Footer"/>
      <w:jc w:val="center"/>
    </w:pPr>
  </w:p>
  <w:p w14:paraId="4EB5CF82" w14:textId="77777777" w:rsidR="003B3FC8" w:rsidRDefault="003B3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24EB" w14:textId="77777777" w:rsidR="002C4BA1" w:rsidRDefault="002C4BA1">
      <w:pPr>
        <w:spacing w:after="0"/>
      </w:pPr>
      <w:r>
        <w:separator/>
      </w:r>
    </w:p>
  </w:footnote>
  <w:footnote w:type="continuationSeparator" w:id="0">
    <w:p w14:paraId="193B3A1B" w14:textId="77777777" w:rsidR="002C4BA1" w:rsidRDefault="002C4B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FDFE" w14:textId="2ECA244E" w:rsidR="003B3FC8" w:rsidRPr="007B0FC4" w:rsidRDefault="003B3FC8" w:rsidP="004013C9">
    <w:pPr>
      <w:pStyle w:val="StyleRightAfter36pt"/>
      <w:spacing w:after="0"/>
    </w:pPr>
  </w:p>
  <w:p w14:paraId="3D5AE219" w14:textId="77777777" w:rsidR="003B3FC8" w:rsidRDefault="003B3FC8">
    <w:pPr>
      <w:pStyle w:val="Header"/>
    </w:pPr>
  </w:p>
</w:hdr>
</file>

<file path=word/intelligence2.xml><?xml version="1.0" encoding="utf-8"?>
<int2:intelligence xmlns:int2="http://schemas.microsoft.com/office/intelligence/2020/intelligence" xmlns:oel="http://schemas.microsoft.com/office/2019/extlst">
  <int2:observations>
    <int2:textHash int2:hashCode="gKDVUINWrz9VEu" int2:id="Ei2JWURg">
      <int2:state int2:value="Rejected" int2:type="LegacyProofing"/>
    </int2:textHash>
    <int2:textHash int2:hashCode="QtVepuPZ33LtxA" int2:id="jBaMyPnl">
      <int2:state int2:value="Rejected" int2:type="LegacyProofing"/>
    </int2:textHash>
    <int2:textHash int2:hashCode="v3jXqOAVqWKVSe" int2:id="6EQq2UDi">
      <int2:state int2:value="Rejected" int2:type="LegacyProofing"/>
    </int2:textHash>
    <int2:textHash int2:hashCode="AXmYCf7mcC5a6G" int2:id="YeJelML2">
      <int2:state int2:value="Rejected" int2:type="LegacyProofing"/>
    </int2:textHash>
    <int2:textHash int2:hashCode="lYxp4XMXIxXAWU" int2:id="W3A9snKB">
      <int2:state int2:value="Rejected" int2:type="LegacyProofing"/>
    </int2:textHash>
    <int2:bookmark int2:bookmarkName="_Int_TUCH1yzY" int2:invalidationBookmarkName="" int2:hashCode="f1OmjTJDRvyEV6" int2:id="Sk3qinXY">
      <int2:state int2:value="Rejected" int2:type="LegacyProofing"/>
    </int2:bookmark>
    <int2:bookmark int2:bookmarkName="_Int_XU2dC9cm" int2:invalidationBookmarkName="" int2:hashCode="gWxS/SvdlKY80J" int2:id="VWq6YMKv">
      <int2:state int2:value="Rejected" int2:type="LegacyProofing"/>
    </int2:bookmark>
    <int2:bookmark int2:bookmarkName="_Int_AGBHyw49" int2:invalidationBookmarkName="" int2:hashCode="T4PBxPCeon/uRZ" int2:id="xosJ0eaE">
      <int2:state int2:value="Rejected" int2:type="LegacyProofing"/>
    </int2:bookmark>
    <int2:bookmark int2:bookmarkName="_Int_6zpN171o" int2:invalidationBookmarkName="" int2:hashCode="U5fgWD8U9siN4G" int2:id="nQyLT51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0DEE"/>
    <w:multiLevelType w:val="hybridMultilevel"/>
    <w:tmpl w:val="CB24A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F12AB7"/>
    <w:multiLevelType w:val="multilevel"/>
    <w:tmpl w:val="CD8059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30E61C2"/>
    <w:multiLevelType w:val="hybridMultilevel"/>
    <w:tmpl w:val="5BC4D0BC"/>
    <w:lvl w:ilvl="0" w:tplc="75CC997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55516"/>
    <w:multiLevelType w:val="multilevel"/>
    <w:tmpl w:val="EACE7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91F5C"/>
    <w:multiLevelType w:val="multilevel"/>
    <w:tmpl w:val="671C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34935"/>
    <w:multiLevelType w:val="hybridMultilevel"/>
    <w:tmpl w:val="66E28BE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4A6393"/>
    <w:multiLevelType w:val="multilevel"/>
    <w:tmpl w:val="FAE2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220" w:hanging="42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E1880"/>
    <w:multiLevelType w:val="hybridMultilevel"/>
    <w:tmpl w:val="4028A3D4"/>
    <w:lvl w:ilvl="0" w:tplc="13226294">
      <w:start w:val="1"/>
      <w:numFmt w:val="lowerLetter"/>
      <w:lvlText w:val="%1."/>
      <w:lvlJc w:val="left"/>
      <w:pPr>
        <w:ind w:left="1080" w:hanging="360"/>
      </w:pPr>
      <w:rPr>
        <w:rFonts w:ascii="Arial" w:eastAsia="Arial" w:hAnsi="Arial" w:cs="Arial" w:hint="default"/>
        <w:b w:val="0"/>
        <w:bCs w:val="0"/>
        <w:i w:val="0"/>
        <w:iCs w:val="0"/>
        <w:w w:val="100"/>
        <w:sz w:val="24"/>
        <w:szCs w:val="24"/>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2502B6"/>
    <w:multiLevelType w:val="hybridMultilevel"/>
    <w:tmpl w:val="435C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35CA9"/>
    <w:multiLevelType w:val="hybridMultilevel"/>
    <w:tmpl w:val="1DDA8E6C"/>
    <w:lvl w:ilvl="0" w:tplc="08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351443B"/>
    <w:multiLevelType w:val="hybridMultilevel"/>
    <w:tmpl w:val="BBE83350"/>
    <w:lvl w:ilvl="0" w:tplc="3B9E7F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252E8"/>
    <w:multiLevelType w:val="multilevel"/>
    <w:tmpl w:val="4EEC099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274D8D"/>
    <w:multiLevelType w:val="multilevel"/>
    <w:tmpl w:val="55E2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20" w:hanging="420"/>
      </w:pPr>
      <w:rPr>
        <w:rFonts w:ascii="Symbol" w:hAnsi="Symbol" w:hint="default"/>
      </w:rPr>
    </w:lvl>
    <w:lvl w:ilvl="3">
      <w:start w:val="1"/>
      <w:numFmt w:val="lowerLetter"/>
      <w:lvlText w:val="(%4)"/>
      <w:lvlJc w:val="left"/>
      <w:pPr>
        <w:ind w:left="2880" w:hanging="360"/>
      </w:pPr>
      <w:rPr>
        <w:rFonts w:hint="default"/>
      </w:rPr>
    </w:lvl>
    <w:lvl w:ilvl="4">
      <w:start w:val="2"/>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532DB"/>
    <w:multiLevelType w:val="multilevel"/>
    <w:tmpl w:val="3B30F4AE"/>
    <w:lvl w:ilvl="0">
      <w:start w:val="1"/>
      <w:numFmt w:val="decimal"/>
      <w:pStyle w:val="ScheduleLevel1"/>
      <w:lvlText w:val="%1."/>
      <w:lvlJc w:val="left"/>
      <w:pPr>
        <w:tabs>
          <w:tab w:val="num" w:pos="432"/>
        </w:tabs>
        <w:ind w:left="432" w:hanging="432"/>
      </w:pPr>
      <w:rPr>
        <w:rFonts w:cs="Times New Roman" w:hint="default"/>
        <w:b w:val="0"/>
        <w:i w:val="0"/>
        <w:sz w:val="22"/>
        <w:szCs w:val="22"/>
        <w:u w:val="none"/>
      </w:rPr>
    </w:lvl>
    <w:lvl w:ilvl="1">
      <w:start w:val="1"/>
      <w:numFmt w:val="decimal"/>
      <w:pStyle w:val="ScheduleLevel2"/>
      <w:lvlText w:val="%1.%2"/>
      <w:lvlJc w:val="left"/>
      <w:pPr>
        <w:tabs>
          <w:tab w:val="num" w:pos="1358"/>
        </w:tabs>
        <w:ind w:left="1358" w:hanging="648"/>
      </w:pPr>
      <w:rPr>
        <w:rFonts w:ascii="Arial" w:hAnsi="Arial" w:cs="Times New Roman" w:hint="default"/>
        <w:b w:val="0"/>
        <w:i w:val="0"/>
        <w:sz w:val="22"/>
        <w:szCs w:val="22"/>
        <w:u w:val="none"/>
      </w:rPr>
    </w:lvl>
    <w:lvl w:ilvl="2">
      <w:start w:val="1"/>
      <w:numFmt w:val="lowerLetter"/>
      <w:pStyle w:val="ScheduleLevel3"/>
      <w:lvlText w:val="(%3)"/>
      <w:lvlJc w:val="left"/>
      <w:pPr>
        <w:tabs>
          <w:tab w:val="num" w:pos="1944"/>
        </w:tabs>
        <w:ind w:left="1944" w:hanging="864"/>
      </w:pPr>
      <w:rPr>
        <w:rFonts w:ascii="Arial" w:eastAsia="Times New Roman" w:hAnsi="Arial" w:cs="Times New Roman"/>
        <w:b w:val="0"/>
        <w:i w:val="0"/>
        <w:sz w:val="22"/>
        <w:szCs w:val="22"/>
        <w:u w:val="none"/>
      </w:rPr>
    </w:lvl>
    <w:lvl w:ilvl="3">
      <w:start w:val="1"/>
      <w:numFmt w:val="lowerLetter"/>
      <w:pStyle w:val="ScheduleLevel4"/>
      <w:lvlText w:val="(%4)"/>
      <w:lvlJc w:val="left"/>
      <w:pPr>
        <w:tabs>
          <w:tab w:val="num" w:pos="1709"/>
        </w:tabs>
        <w:ind w:left="1709"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num w:numId="1" w16cid:durableId="912814205">
    <w:abstractNumId w:val="13"/>
  </w:num>
  <w:num w:numId="2" w16cid:durableId="845246254">
    <w:abstractNumId w:val="6"/>
  </w:num>
  <w:num w:numId="3" w16cid:durableId="1141262766">
    <w:abstractNumId w:val="4"/>
  </w:num>
  <w:num w:numId="4" w16cid:durableId="413283563">
    <w:abstractNumId w:val="1"/>
  </w:num>
  <w:num w:numId="5" w16cid:durableId="1404647500">
    <w:abstractNumId w:val="0"/>
  </w:num>
  <w:num w:numId="6" w16cid:durableId="338625345">
    <w:abstractNumId w:val="12"/>
  </w:num>
  <w:num w:numId="7" w16cid:durableId="2094937820">
    <w:abstractNumId w:val="3"/>
  </w:num>
  <w:num w:numId="8" w16cid:durableId="1338311706">
    <w:abstractNumId w:val="9"/>
  </w:num>
  <w:num w:numId="9" w16cid:durableId="981470860">
    <w:abstractNumId w:val="5"/>
  </w:num>
  <w:num w:numId="10" w16cid:durableId="1105341326">
    <w:abstractNumId w:val="11"/>
  </w:num>
  <w:num w:numId="11" w16cid:durableId="906956108">
    <w:abstractNumId w:val="7"/>
  </w:num>
  <w:num w:numId="12" w16cid:durableId="895161254">
    <w:abstractNumId w:val="2"/>
  </w:num>
  <w:num w:numId="13" w16cid:durableId="52199014">
    <w:abstractNumId w:val="10"/>
  </w:num>
  <w:num w:numId="14" w16cid:durableId="1530944704">
    <w:abstractNumId w:val="2"/>
    <w:lvlOverride w:ilvl="0">
      <w:startOverride w:val="1"/>
    </w:lvlOverride>
  </w:num>
  <w:num w:numId="15" w16cid:durableId="7310035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6A"/>
    <w:rsid w:val="00004112"/>
    <w:rsid w:val="000069A8"/>
    <w:rsid w:val="00007500"/>
    <w:rsid w:val="0000785C"/>
    <w:rsid w:val="000109E3"/>
    <w:rsid w:val="0001126E"/>
    <w:rsid w:val="00011C87"/>
    <w:rsid w:val="00012C98"/>
    <w:rsid w:val="00021494"/>
    <w:rsid w:val="00023DA6"/>
    <w:rsid w:val="00024255"/>
    <w:rsid w:val="00024803"/>
    <w:rsid w:val="000262F6"/>
    <w:rsid w:val="000264E1"/>
    <w:rsid w:val="00031D8C"/>
    <w:rsid w:val="00032A8C"/>
    <w:rsid w:val="000348E9"/>
    <w:rsid w:val="00035747"/>
    <w:rsid w:val="000376A3"/>
    <w:rsid w:val="000408B3"/>
    <w:rsid w:val="00043406"/>
    <w:rsid w:val="00044FF8"/>
    <w:rsid w:val="000472F6"/>
    <w:rsid w:val="000504A1"/>
    <w:rsid w:val="0005171C"/>
    <w:rsid w:val="00052914"/>
    <w:rsid w:val="0005662D"/>
    <w:rsid w:val="000569A9"/>
    <w:rsid w:val="0005746B"/>
    <w:rsid w:val="0005760E"/>
    <w:rsid w:val="0006258E"/>
    <w:rsid w:val="00062E40"/>
    <w:rsid w:val="0006589F"/>
    <w:rsid w:val="00073109"/>
    <w:rsid w:val="000738D7"/>
    <w:rsid w:val="00073F1C"/>
    <w:rsid w:val="000748B3"/>
    <w:rsid w:val="0007524B"/>
    <w:rsid w:val="00080111"/>
    <w:rsid w:val="00080FF7"/>
    <w:rsid w:val="00081405"/>
    <w:rsid w:val="00084BC4"/>
    <w:rsid w:val="00092726"/>
    <w:rsid w:val="00095C36"/>
    <w:rsid w:val="00095EDA"/>
    <w:rsid w:val="000A029D"/>
    <w:rsid w:val="000A0A4D"/>
    <w:rsid w:val="000A1949"/>
    <w:rsid w:val="000A2A60"/>
    <w:rsid w:val="000A2CE7"/>
    <w:rsid w:val="000A31D3"/>
    <w:rsid w:val="000A35D6"/>
    <w:rsid w:val="000B014C"/>
    <w:rsid w:val="000B123A"/>
    <w:rsid w:val="000B1668"/>
    <w:rsid w:val="000C23E8"/>
    <w:rsid w:val="000C6111"/>
    <w:rsid w:val="000D0069"/>
    <w:rsid w:val="000D08E3"/>
    <w:rsid w:val="000D1B23"/>
    <w:rsid w:val="000D3EB4"/>
    <w:rsid w:val="000D663B"/>
    <w:rsid w:val="000E1013"/>
    <w:rsid w:val="000E1EF8"/>
    <w:rsid w:val="000E42C6"/>
    <w:rsid w:val="000E4D81"/>
    <w:rsid w:val="000E6A45"/>
    <w:rsid w:val="000E780F"/>
    <w:rsid w:val="000E7F60"/>
    <w:rsid w:val="000F0BF1"/>
    <w:rsid w:val="000F11F8"/>
    <w:rsid w:val="000F3968"/>
    <w:rsid w:val="00104189"/>
    <w:rsid w:val="00104F51"/>
    <w:rsid w:val="00106194"/>
    <w:rsid w:val="00110023"/>
    <w:rsid w:val="001106BA"/>
    <w:rsid w:val="00114B2B"/>
    <w:rsid w:val="001206DD"/>
    <w:rsid w:val="00120D87"/>
    <w:rsid w:val="00125991"/>
    <w:rsid w:val="00130261"/>
    <w:rsid w:val="00131291"/>
    <w:rsid w:val="0013235F"/>
    <w:rsid w:val="001323D6"/>
    <w:rsid w:val="00133A25"/>
    <w:rsid w:val="0013565A"/>
    <w:rsid w:val="0013738D"/>
    <w:rsid w:val="001419A0"/>
    <w:rsid w:val="001440A7"/>
    <w:rsid w:val="00146967"/>
    <w:rsid w:val="00151F32"/>
    <w:rsid w:val="00152C9C"/>
    <w:rsid w:val="001552FF"/>
    <w:rsid w:val="00156B51"/>
    <w:rsid w:val="00156BF2"/>
    <w:rsid w:val="00157B90"/>
    <w:rsid w:val="00163A4D"/>
    <w:rsid w:val="00165E9B"/>
    <w:rsid w:val="00171104"/>
    <w:rsid w:val="00173165"/>
    <w:rsid w:val="00173F55"/>
    <w:rsid w:val="00182435"/>
    <w:rsid w:val="00186C87"/>
    <w:rsid w:val="00191805"/>
    <w:rsid w:val="00193869"/>
    <w:rsid w:val="00194B6C"/>
    <w:rsid w:val="001B2553"/>
    <w:rsid w:val="001B47C6"/>
    <w:rsid w:val="001B5E59"/>
    <w:rsid w:val="001B5FA4"/>
    <w:rsid w:val="001B71FE"/>
    <w:rsid w:val="001C0268"/>
    <w:rsid w:val="001C1493"/>
    <w:rsid w:val="001C16E2"/>
    <w:rsid w:val="001C4DF8"/>
    <w:rsid w:val="001C6290"/>
    <w:rsid w:val="001C7738"/>
    <w:rsid w:val="001C776E"/>
    <w:rsid w:val="001D142D"/>
    <w:rsid w:val="001D19EE"/>
    <w:rsid w:val="001D1AB1"/>
    <w:rsid w:val="001D23A1"/>
    <w:rsid w:val="001D4445"/>
    <w:rsid w:val="001D6E9E"/>
    <w:rsid w:val="001D7CD2"/>
    <w:rsid w:val="001E0C7C"/>
    <w:rsid w:val="001E4133"/>
    <w:rsid w:val="001E4DC6"/>
    <w:rsid w:val="001E597D"/>
    <w:rsid w:val="001E6404"/>
    <w:rsid w:val="001F18EA"/>
    <w:rsid w:val="001F5256"/>
    <w:rsid w:val="001F5E8D"/>
    <w:rsid w:val="0020089D"/>
    <w:rsid w:val="00203A97"/>
    <w:rsid w:val="00203AE1"/>
    <w:rsid w:val="00206037"/>
    <w:rsid w:val="002068EB"/>
    <w:rsid w:val="00207AD6"/>
    <w:rsid w:val="00211432"/>
    <w:rsid w:val="0021203E"/>
    <w:rsid w:val="0021240B"/>
    <w:rsid w:val="00212FAF"/>
    <w:rsid w:val="002130D9"/>
    <w:rsid w:val="00214FB6"/>
    <w:rsid w:val="002170F2"/>
    <w:rsid w:val="00220781"/>
    <w:rsid w:val="00231304"/>
    <w:rsid w:val="00234437"/>
    <w:rsid w:val="002371FA"/>
    <w:rsid w:val="002461C5"/>
    <w:rsid w:val="002466F5"/>
    <w:rsid w:val="00246E55"/>
    <w:rsid w:val="00253F78"/>
    <w:rsid w:val="00255A37"/>
    <w:rsid w:val="00257A04"/>
    <w:rsid w:val="00261B6B"/>
    <w:rsid w:val="00261D5A"/>
    <w:rsid w:val="00263EC5"/>
    <w:rsid w:val="002648BB"/>
    <w:rsid w:val="00266D07"/>
    <w:rsid w:val="002700E7"/>
    <w:rsid w:val="002706D6"/>
    <w:rsid w:val="00270ED7"/>
    <w:rsid w:val="00272B11"/>
    <w:rsid w:val="002758F0"/>
    <w:rsid w:val="00276795"/>
    <w:rsid w:val="00282F33"/>
    <w:rsid w:val="002836ED"/>
    <w:rsid w:val="00286245"/>
    <w:rsid w:val="00286DDB"/>
    <w:rsid w:val="002908FF"/>
    <w:rsid w:val="00291129"/>
    <w:rsid w:val="00291BC8"/>
    <w:rsid w:val="00292378"/>
    <w:rsid w:val="002A525A"/>
    <w:rsid w:val="002A600F"/>
    <w:rsid w:val="002A6212"/>
    <w:rsid w:val="002B0781"/>
    <w:rsid w:val="002C1111"/>
    <w:rsid w:val="002C1CEC"/>
    <w:rsid w:val="002C4BA1"/>
    <w:rsid w:val="002D08DA"/>
    <w:rsid w:val="002D0FFB"/>
    <w:rsid w:val="002D1810"/>
    <w:rsid w:val="002D45AB"/>
    <w:rsid w:val="002D56D8"/>
    <w:rsid w:val="002D5FD1"/>
    <w:rsid w:val="002D640D"/>
    <w:rsid w:val="002E0294"/>
    <w:rsid w:val="002E1A72"/>
    <w:rsid w:val="002E4272"/>
    <w:rsid w:val="002E4307"/>
    <w:rsid w:val="002F31CE"/>
    <w:rsid w:val="002F3CDE"/>
    <w:rsid w:val="002F5652"/>
    <w:rsid w:val="002F773C"/>
    <w:rsid w:val="00300C68"/>
    <w:rsid w:val="00301ADC"/>
    <w:rsid w:val="0030369D"/>
    <w:rsid w:val="00305573"/>
    <w:rsid w:val="0030666F"/>
    <w:rsid w:val="00306AB7"/>
    <w:rsid w:val="00312673"/>
    <w:rsid w:val="00312676"/>
    <w:rsid w:val="00313A9E"/>
    <w:rsid w:val="00316053"/>
    <w:rsid w:val="0031653C"/>
    <w:rsid w:val="003222FA"/>
    <w:rsid w:val="00323174"/>
    <w:rsid w:val="00324283"/>
    <w:rsid w:val="003246F6"/>
    <w:rsid w:val="0032477D"/>
    <w:rsid w:val="00327C7C"/>
    <w:rsid w:val="00330DE7"/>
    <w:rsid w:val="003333D0"/>
    <w:rsid w:val="003337FF"/>
    <w:rsid w:val="00334155"/>
    <w:rsid w:val="003372A6"/>
    <w:rsid w:val="0033760F"/>
    <w:rsid w:val="00350038"/>
    <w:rsid w:val="003533A5"/>
    <w:rsid w:val="003543D8"/>
    <w:rsid w:val="00355460"/>
    <w:rsid w:val="003575EC"/>
    <w:rsid w:val="00362623"/>
    <w:rsid w:val="00365FF3"/>
    <w:rsid w:val="00371DD9"/>
    <w:rsid w:val="003738BB"/>
    <w:rsid w:val="00374C0F"/>
    <w:rsid w:val="00375FF1"/>
    <w:rsid w:val="003762D3"/>
    <w:rsid w:val="003765BE"/>
    <w:rsid w:val="00381F4A"/>
    <w:rsid w:val="003926EE"/>
    <w:rsid w:val="00392F68"/>
    <w:rsid w:val="00397E9C"/>
    <w:rsid w:val="003A57E1"/>
    <w:rsid w:val="003A5C3F"/>
    <w:rsid w:val="003A65D8"/>
    <w:rsid w:val="003B13C0"/>
    <w:rsid w:val="003B3FC8"/>
    <w:rsid w:val="003C2401"/>
    <w:rsid w:val="003C29B1"/>
    <w:rsid w:val="003C5C05"/>
    <w:rsid w:val="003C7C78"/>
    <w:rsid w:val="003D0250"/>
    <w:rsid w:val="003D0CF3"/>
    <w:rsid w:val="003E0F28"/>
    <w:rsid w:val="003E15B5"/>
    <w:rsid w:val="003E742C"/>
    <w:rsid w:val="003E796F"/>
    <w:rsid w:val="003F1DA2"/>
    <w:rsid w:val="003F2A0A"/>
    <w:rsid w:val="003F2DAE"/>
    <w:rsid w:val="003F61EF"/>
    <w:rsid w:val="003F6A91"/>
    <w:rsid w:val="003F6F30"/>
    <w:rsid w:val="004013C9"/>
    <w:rsid w:val="00402B9E"/>
    <w:rsid w:val="00403BDF"/>
    <w:rsid w:val="00405CB3"/>
    <w:rsid w:val="00410D9D"/>
    <w:rsid w:val="0041327F"/>
    <w:rsid w:val="004138AC"/>
    <w:rsid w:val="00414CAF"/>
    <w:rsid w:val="00414D95"/>
    <w:rsid w:val="00416C0C"/>
    <w:rsid w:val="0041708F"/>
    <w:rsid w:val="00422A8A"/>
    <w:rsid w:val="0042326A"/>
    <w:rsid w:val="00423C37"/>
    <w:rsid w:val="00430415"/>
    <w:rsid w:val="00431AFB"/>
    <w:rsid w:val="004349D7"/>
    <w:rsid w:val="00435655"/>
    <w:rsid w:val="00437516"/>
    <w:rsid w:val="0044607C"/>
    <w:rsid w:val="0044761B"/>
    <w:rsid w:val="0045473F"/>
    <w:rsid w:val="00456428"/>
    <w:rsid w:val="00461A2C"/>
    <w:rsid w:val="00462116"/>
    <w:rsid w:val="0046352A"/>
    <w:rsid w:val="004644EF"/>
    <w:rsid w:val="00465FE6"/>
    <w:rsid w:val="00466E60"/>
    <w:rsid w:val="004717AB"/>
    <w:rsid w:val="00471FF7"/>
    <w:rsid w:val="00476A9D"/>
    <w:rsid w:val="00477EE3"/>
    <w:rsid w:val="004835CB"/>
    <w:rsid w:val="00485143"/>
    <w:rsid w:val="00492024"/>
    <w:rsid w:val="00493056"/>
    <w:rsid w:val="00494BFC"/>
    <w:rsid w:val="0049578A"/>
    <w:rsid w:val="004A0AEE"/>
    <w:rsid w:val="004A2433"/>
    <w:rsid w:val="004A3678"/>
    <w:rsid w:val="004A688F"/>
    <w:rsid w:val="004A7010"/>
    <w:rsid w:val="004B0BD4"/>
    <w:rsid w:val="004B3E89"/>
    <w:rsid w:val="004B65B8"/>
    <w:rsid w:val="004B6656"/>
    <w:rsid w:val="004D2208"/>
    <w:rsid w:val="004D3EAB"/>
    <w:rsid w:val="004D68B5"/>
    <w:rsid w:val="004D772E"/>
    <w:rsid w:val="004D7905"/>
    <w:rsid w:val="004E0E48"/>
    <w:rsid w:val="004E1660"/>
    <w:rsid w:val="004E1B6C"/>
    <w:rsid w:val="004E32EC"/>
    <w:rsid w:val="004F03F3"/>
    <w:rsid w:val="004F40AE"/>
    <w:rsid w:val="004F4661"/>
    <w:rsid w:val="004F6E3D"/>
    <w:rsid w:val="004F772D"/>
    <w:rsid w:val="00502AD1"/>
    <w:rsid w:val="0050320A"/>
    <w:rsid w:val="00506B73"/>
    <w:rsid w:val="00507F22"/>
    <w:rsid w:val="00510595"/>
    <w:rsid w:val="00512827"/>
    <w:rsid w:val="00514906"/>
    <w:rsid w:val="0051516F"/>
    <w:rsid w:val="0052033E"/>
    <w:rsid w:val="00520A8B"/>
    <w:rsid w:val="005221F0"/>
    <w:rsid w:val="00526814"/>
    <w:rsid w:val="00527D21"/>
    <w:rsid w:val="005330A2"/>
    <w:rsid w:val="00533CDD"/>
    <w:rsid w:val="00534A96"/>
    <w:rsid w:val="0053628D"/>
    <w:rsid w:val="00536890"/>
    <w:rsid w:val="00540C8F"/>
    <w:rsid w:val="00542025"/>
    <w:rsid w:val="005437E6"/>
    <w:rsid w:val="005460D6"/>
    <w:rsid w:val="005465C0"/>
    <w:rsid w:val="00547714"/>
    <w:rsid w:val="00551078"/>
    <w:rsid w:val="005518AD"/>
    <w:rsid w:val="00551A11"/>
    <w:rsid w:val="0055261D"/>
    <w:rsid w:val="00552D85"/>
    <w:rsid w:val="00555CED"/>
    <w:rsid w:val="0055646F"/>
    <w:rsid w:val="005614B0"/>
    <w:rsid w:val="005633F2"/>
    <w:rsid w:val="00563B08"/>
    <w:rsid w:val="00567384"/>
    <w:rsid w:val="005678AD"/>
    <w:rsid w:val="005712A8"/>
    <w:rsid w:val="005769D0"/>
    <w:rsid w:val="00577897"/>
    <w:rsid w:val="005803E0"/>
    <w:rsid w:val="00582813"/>
    <w:rsid w:val="0058313B"/>
    <w:rsid w:val="005837BE"/>
    <w:rsid w:val="0058608C"/>
    <w:rsid w:val="005875B2"/>
    <w:rsid w:val="00587A54"/>
    <w:rsid w:val="00593EFE"/>
    <w:rsid w:val="00594460"/>
    <w:rsid w:val="005948A0"/>
    <w:rsid w:val="00595340"/>
    <w:rsid w:val="005A1211"/>
    <w:rsid w:val="005A192C"/>
    <w:rsid w:val="005A5286"/>
    <w:rsid w:val="005B33A2"/>
    <w:rsid w:val="005B6287"/>
    <w:rsid w:val="005B668C"/>
    <w:rsid w:val="005B7EB8"/>
    <w:rsid w:val="005C0374"/>
    <w:rsid w:val="005C5BFD"/>
    <w:rsid w:val="005C6341"/>
    <w:rsid w:val="005D0CD9"/>
    <w:rsid w:val="005D4A2B"/>
    <w:rsid w:val="005E15DC"/>
    <w:rsid w:val="005E54F6"/>
    <w:rsid w:val="005E70AB"/>
    <w:rsid w:val="005E725E"/>
    <w:rsid w:val="005F0084"/>
    <w:rsid w:val="005F0A5D"/>
    <w:rsid w:val="005F1C91"/>
    <w:rsid w:val="005F262E"/>
    <w:rsid w:val="005F294A"/>
    <w:rsid w:val="005F4C1B"/>
    <w:rsid w:val="005F5B24"/>
    <w:rsid w:val="005F6976"/>
    <w:rsid w:val="006035DC"/>
    <w:rsid w:val="006053D4"/>
    <w:rsid w:val="006059B8"/>
    <w:rsid w:val="006112EC"/>
    <w:rsid w:val="0061176F"/>
    <w:rsid w:val="006215A7"/>
    <w:rsid w:val="00623508"/>
    <w:rsid w:val="00623588"/>
    <w:rsid w:val="0062637D"/>
    <w:rsid w:val="00630FA6"/>
    <w:rsid w:val="00631D86"/>
    <w:rsid w:val="0063333B"/>
    <w:rsid w:val="0063370D"/>
    <w:rsid w:val="006356A8"/>
    <w:rsid w:val="00637342"/>
    <w:rsid w:val="00642F6C"/>
    <w:rsid w:val="006455CB"/>
    <w:rsid w:val="006506C2"/>
    <w:rsid w:val="0065636C"/>
    <w:rsid w:val="00657E30"/>
    <w:rsid w:val="006606CF"/>
    <w:rsid w:val="00660EAA"/>
    <w:rsid w:val="00662D34"/>
    <w:rsid w:val="006645E7"/>
    <w:rsid w:val="00665A77"/>
    <w:rsid w:val="00665F79"/>
    <w:rsid w:val="00666767"/>
    <w:rsid w:val="00667D62"/>
    <w:rsid w:val="006705B9"/>
    <w:rsid w:val="006812F8"/>
    <w:rsid w:val="00683B78"/>
    <w:rsid w:val="00687E61"/>
    <w:rsid w:val="00690976"/>
    <w:rsid w:val="0069292A"/>
    <w:rsid w:val="00696D2B"/>
    <w:rsid w:val="00697841"/>
    <w:rsid w:val="006A1C81"/>
    <w:rsid w:val="006A2C71"/>
    <w:rsid w:val="006A430D"/>
    <w:rsid w:val="006A5EAF"/>
    <w:rsid w:val="006A64E4"/>
    <w:rsid w:val="006B5285"/>
    <w:rsid w:val="006C0B8D"/>
    <w:rsid w:val="006C12EA"/>
    <w:rsid w:val="006C4343"/>
    <w:rsid w:val="006C4A41"/>
    <w:rsid w:val="006D02B5"/>
    <w:rsid w:val="006D238F"/>
    <w:rsid w:val="006D3894"/>
    <w:rsid w:val="006D3C4F"/>
    <w:rsid w:val="006D4AA6"/>
    <w:rsid w:val="006D64D3"/>
    <w:rsid w:val="006E114B"/>
    <w:rsid w:val="006E2D78"/>
    <w:rsid w:val="006E44D3"/>
    <w:rsid w:val="006E49AC"/>
    <w:rsid w:val="006E4E20"/>
    <w:rsid w:val="006E6C08"/>
    <w:rsid w:val="006F242D"/>
    <w:rsid w:val="006F2BF6"/>
    <w:rsid w:val="006F375D"/>
    <w:rsid w:val="00702539"/>
    <w:rsid w:val="0070688E"/>
    <w:rsid w:val="0070769E"/>
    <w:rsid w:val="0071328D"/>
    <w:rsid w:val="0071485F"/>
    <w:rsid w:val="0072226B"/>
    <w:rsid w:val="007237FF"/>
    <w:rsid w:val="00726EA5"/>
    <w:rsid w:val="0072776F"/>
    <w:rsid w:val="007305CA"/>
    <w:rsid w:val="00731DBD"/>
    <w:rsid w:val="00732BA6"/>
    <w:rsid w:val="00733CEF"/>
    <w:rsid w:val="007362D1"/>
    <w:rsid w:val="0073731E"/>
    <w:rsid w:val="007376A4"/>
    <w:rsid w:val="0074344E"/>
    <w:rsid w:val="00744E5F"/>
    <w:rsid w:val="0074501E"/>
    <w:rsid w:val="00745C03"/>
    <w:rsid w:val="00746CBA"/>
    <w:rsid w:val="00753D8E"/>
    <w:rsid w:val="00755EC3"/>
    <w:rsid w:val="007608E1"/>
    <w:rsid w:val="00760DE5"/>
    <w:rsid w:val="00761D21"/>
    <w:rsid w:val="00764272"/>
    <w:rsid w:val="007677AD"/>
    <w:rsid w:val="00767F27"/>
    <w:rsid w:val="00771BC8"/>
    <w:rsid w:val="00772A2F"/>
    <w:rsid w:val="00773B67"/>
    <w:rsid w:val="0077406A"/>
    <w:rsid w:val="0077430B"/>
    <w:rsid w:val="00776135"/>
    <w:rsid w:val="00777EA0"/>
    <w:rsid w:val="00780052"/>
    <w:rsid w:val="00780488"/>
    <w:rsid w:val="0078181A"/>
    <w:rsid w:val="00783D97"/>
    <w:rsid w:val="00790C99"/>
    <w:rsid w:val="00790D27"/>
    <w:rsid w:val="0079108B"/>
    <w:rsid w:val="00793382"/>
    <w:rsid w:val="00794D6E"/>
    <w:rsid w:val="0079632A"/>
    <w:rsid w:val="007A397D"/>
    <w:rsid w:val="007A78D7"/>
    <w:rsid w:val="007A7DEE"/>
    <w:rsid w:val="007B0FC4"/>
    <w:rsid w:val="007B1455"/>
    <w:rsid w:val="007B2208"/>
    <w:rsid w:val="007B5253"/>
    <w:rsid w:val="007B79A3"/>
    <w:rsid w:val="007B7B98"/>
    <w:rsid w:val="007C0EE2"/>
    <w:rsid w:val="007C263B"/>
    <w:rsid w:val="007C6EFF"/>
    <w:rsid w:val="007C7E17"/>
    <w:rsid w:val="007D1653"/>
    <w:rsid w:val="007E1788"/>
    <w:rsid w:val="007E25B6"/>
    <w:rsid w:val="007E2ACE"/>
    <w:rsid w:val="007E4554"/>
    <w:rsid w:val="007E4D2F"/>
    <w:rsid w:val="007E7264"/>
    <w:rsid w:val="007F0D55"/>
    <w:rsid w:val="007F390C"/>
    <w:rsid w:val="007F4B17"/>
    <w:rsid w:val="00803363"/>
    <w:rsid w:val="00804DB5"/>
    <w:rsid w:val="0081091B"/>
    <w:rsid w:val="00811F7B"/>
    <w:rsid w:val="008123A9"/>
    <w:rsid w:val="008127F3"/>
    <w:rsid w:val="00820D6D"/>
    <w:rsid w:val="00822CF0"/>
    <w:rsid w:val="0082328E"/>
    <w:rsid w:val="00826228"/>
    <w:rsid w:val="0082788B"/>
    <w:rsid w:val="00827F1D"/>
    <w:rsid w:val="00832C66"/>
    <w:rsid w:val="00833667"/>
    <w:rsid w:val="008366BC"/>
    <w:rsid w:val="00836B41"/>
    <w:rsid w:val="00836E06"/>
    <w:rsid w:val="00844BA7"/>
    <w:rsid w:val="00846712"/>
    <w:rsid w:val="00852C4A"/>
    <w:rsid w:val="008534DA"/>
    <w:rsid w:val="008543F5"/>
    <w:rsid w:val="00860496"/>
    <w:rsid w:val="00861F2D"/>
    <w:rsid w:val="0086578A"/>
    <w:rsid w:val="00865B61"/>
    <w:rsid w:val="00865FBF"/>
    <w:rsid w:val="008668F0"/>
    <w:rsid w:val="008713E5"/>
    <w:rsid w:val="008806D0"/>
    <w:rsid w:val="00882D6E"/>
    <w:rsid w:val="0088303A"/>
    <w:rsid w:val="0089442D"/>
    <w:rsid w:val="0089520A"/>
    <w:rsid w:val="00897412"/>
    <w:rsid w:val="008A3CC9"/>
    <w:rsid w:val="008A4591"/>
    <w:rsid w:val="008B3713"/>
    <w:rsid w:val="008B43F0"/>
    <w:rsid w:val="008B56D5"/>
    <w:rsid w:val="008B5A38"/>
    <w:rsid w:val="008B5BAF"/>
    <w:rsid w:val="008B6643"/>
    <w:rsid w:val="008C1E69"/>
    <w:rsid w:val="008C27CA"/>
    <w:rsid w:val="008C3A28"/>
    <w:rsid w:val="008C5DD8"/>
    <w:rsid w:val="008C68A5"/>
    <w:rsid w:val="008D2549"/>
    <w:rsid w:val="008D3118"/>
    <w:rsid w:val="008D6B85"/>
    <w:rsid w:val="008E066A"/>
    <w:rsid w:val="008F005C"/>
    <w:rsid w:val="008F3B5B"/>
    <w:rsid w:val="008F3BC2"/>
    <w:rsid w:val="008F3FE3"/>
    <w:rsid w:val="008F45D0"/>
    <w:rsid w:val="008F5A14"/>
    <w:rsid w:val="008F5EA4"/>
    <w:rsid w:val="008F793A"/>
    <w:rsid w:val="009004CC"/>
    <w:rsid w:val="0090180B"/>
    <w:rsid w:val="00902151"/>
    <w:rsid w:val="00903068"/>
    <w:rsid w:val="00906CDA"/>
    <w:rsid w:val="0091156E"/>
    <w:rsid w:val="0092097B"/>
    <w:rsid w:val="009215F9"/>
    <w:rsid w:val="009230DF"/>
    <w:rsid w:val="00931CE5"/>
    <w:rsid w:val="009323BE"/>
    <w:rsid w:val="009327C8"/>
    <w:rsid w:val="00932D25"/>
    <w:rsid w:val="00934B0D"/>
    <w:rsid w:val="00940E13"/>
    <w:rsid w:val="0094146C"/>
    <w:rsid w:val="009438C0"/>
    <w:rsid w:val="00946606"/>
    <w:rsid w:val="00953EA1"/>
    <w:rsid w:val="00957021"/>
    <w:rsid w:val="009576F1"/>
    <w:rsid w:val="00957F17"/>
    <w:rsid w:val="009613FE"/>
    <w:rsid w:val="00974E22"/>
    <w:rsid w:val="0097610F"/>
    <w:rsid w:val="0098444D"/>
    <w:rsid w:val="00996F7C"/>
    <w:rsid w:val="009A185C"/>
    <w:rsid w:val="009A47EB"/>
    <w:rsid w:val="009A59EB"/>
    <w:rsid w:val="009B02BC"/>
    <w:rsid w:val="009B2EC2"/>
    <w:rsid w:val="009B4AF0"/>
    <w:rsid w:val="009B6A1B"/>
    <w:rsid w:val="009C118A"/>
    <w:rsid w:val="009C271A"/>
    <w:rsid w:val="009C55DE"/>
    <w:rsid w:val="009C6EB6"/>
    <w:rsid w:val="009D11D4"/>
    <w:rsid w:val="009D1D77"/>
    <w:rsid w:val="009D396D"/>
    <w:rsid w:val="009E5B67"/>
    <w:rsid w:val="009F23D0"/>
    <w:rsid w:val="00A00A57"/>
    <w:rsid w:val="00A00E07"/>
    <w:rsid w:val="00A01D69"/>
    <w:rsid w:val="00A01FEE"/>
    <w:rsid w:val="00A03AF8"/>
    <w:rsid w:val="00A05D23"/>
    <w:rsid w:val="00A10DFE"/>
    <w:rsid w:val="00A11B74"/>
    <w:rsid w:val="00A13297"/>
    <w:rsid w:val="00A15759"/>
    <w:rsid w:val="00A220A9"/>
    <w:rsid w:val="00A22627"/>
    <w:rsid w:val="00A22A71"/>
    <w:rsid w:val="00A24915"/>
    <w:rsid w:val="00A24943"/>
    <w:rsid w:val="00A2771C"/>
    <w:rsid w:val="00A32420"/>
    <w:rsid w:val="00A40095"/>
    <w:rsid w:val="00A405CE"/>
    <w:rsid w:val="00A412A6"/>
    <w:rsid w:val="00A42CDC"/>
    <w:rsid w:val="00A43750"/>
    <w:rsid w:val="00A503FD"/>
    <w:rsid w:val="00A542D8"/>
    <w:rsid w:val="00A569E7"/>
    <w:rsid w:val="00A605A9"/>
    <w:rsid w:val="00A60A40"/>
    <w:rsid w:val="00A62528"/>
    <w:rsid w:val="00A66988"/>
    <w:rsid w:val="00A72E21"/>
    <w:rsid w:val="00A73410"/>
    <w:rsid w:val="00A74DC1"/>
    <w:rsid w:val="00A76551"/>
    <w:rsid w:val="00A77004"/>
    <w:rsid w:val="00A777AF"/>
    <w:rsid w:val="00A7789A"/>
    <w:rsid w:val="00A83F65"/>
    <w:rsid w:val="00A86D51"/>
    <w:rsid w:val="00A94AF5"/>
    <w:rsid w:val="00A96FCF"/>
    <w:rsid w:val="00A97E36"/>
    <w:rsid w:val="00AA0BA6"/>
    <w:rsid w:val="00AA2220"/>
    <w:rsid w:val="00AA47D2"/>
    <w:rsid w:val="00AA4A21"/>
    <w:rsid w:val="00AA4D8D"/>
    <w:rsid w:val="00AA53E9"/>
    <w:rsid w:val="00AB432B"/>
    <w:rsid w:val="00AB51DF"/>
    <w:rsid w:val="00AB5E65"/>
    <w:rsid w:val="00AC4FC5"/>
    <w:rsid w:val="00AD263E"/>
    <w:rsid w:val="00AD2CF7"/>
    <w:rsid w:val="00AD5752"/>
    <w:rsid w:val="00AD6068"/>
    <w:rsid w:val="00AD7097"/>
    <w:rsid w:val="00AE4F34"/>
    <w:rsid w:val="00AE5764"/>
    <w:rsid w:val="00AF0452"/>
    <w:rsid w:val="00AF5FD9"/>
    <w:rsid w:val="00AF7B05"/>
    <w:rsid w:val="00B01B2C"/>
    <w:rsid w:val="00B0549D"/>
    <w:rsid w:val="00B06C83"/>
    <w:rsid w:val="00B07128"/>
    <w:rsid w:val="00B108FD"/>
    <w:rsid w:val="00B13FFA"/>
    <w:rsid w:val="00B15253"/>
    <w:rsid w:val="00B1701B"/>
    <w:rsid w:val="00B20AB8"/>
    <w:rsid w:val="00B22A35"/>
    <w:rsid w:val="00B23429"/>
    <w:rsid w:val="00B255A4"/>
    <w:rsid w:val="00B25D81"/>
    <w:rsid w:val="00B26202"/>
    <w:rsid w:val="00B310AE"/>
    <w:rsid w:val="00B446ED"/>
    <w:rsid w:val="00B4638D"/>
    <w:rsid w:val="00B50B05"/>
    <w:rsid w:val="00B53BB5"/>
    <w:rsid w:val="00B63BB9"/>
    <w:rsid w:val="00B640E0"/>
    <w:rsid w:val="00B70B62"/>
    <w:rsid w:val="00B7239A"/>
    <w:rsid w:val="00B735BB"/>
    <w:rsid w:val="00B77F11"/>
    <w:rsid w:val="00B809D9"/>
    <w:rsid w:val="00B822ED"/>
    <w:rsid w:val="00B8425D"/>
    <w:rsid w:val="00B86B5D"/>
    <w:rsid w:val="00B87231"/>
    <w:rsid w:val="00B8769B"/>
    <w:rsid w:val="00B91038"/>
    <w:rsid w:val="00B94561"/>
    <w:rsid w:val="00BA0948"/>
    <w:rsid w:val="00BA17EE"/>
    <w:rsid w:val="00BA2C49"/>
    <w:rsid w:val="00BA30A7"/>
    <w:rsid w:val="00BA647C"/>
    <w:rsid w:val="00BB5ABE"/>
    <w:rsid w:val="00BB7669"/>
    <w:rsid w:val="00BC206C"/>
    <w:rsid w:val="00BC22FE"/>
    <w:rsid w:val="00BC4906"/>
    <w:rsid w:val="00BC4A94"/>
    <w:rsid w:val="00BC6675"/>
    <w:rsid w:val="00BC6B38"/>
    <w:rsid w:val="00BC7BC2"/>
    <w:rsid w:val="00BD0506"/>
    <w:rsid w:val="00BD0992"/>
    <w:rsid w:val="00BD4C32"/>
    <w:rsid w:val="00BD5755"/>
    <w:rsid w:val="00BE5FF7"/>
    <w:rsid w:val="00BE6B17"/>
    <w:rsid w:val="00BE73E8"/>
    <w:rsid w:val="00BF0862"/>
    <w:rsid w:val="00C01AAF"/>
    <w:rsid w:val="00C03990"/>
    <w:rsid w:val="00C053BA"/>
    <w:rsid w:val="00C07DC2"/>
    <w:rsid w:val="00C108ED"/>
    <w:rsid w:val="00C1129E"/>
    <w:rsid w:val="00C1177D"/>
    <w:rsid w:val="00C16EE9"/>
    <w:rsid w:val="00C17738"/>
    <w:rsid w:val="00C22160"/>
    <w:rsid w:val="00C25C38"/>
    <w:rsid w:val="00C33130"/>
    <w:rsid w:val="00C34557"/>
    <w:rsid w:val="00C36C42"/>
    <w:rsid w:val="00C36CAC"/>
    <w:rsid w:val="00C370AB"/>
    <w:rsid w:val="00C37479"/>
    <w:rsid w:val="00C40416"/>
    <w:rsid w:val="00C4102B"/>
    <w:rsid w:val="00C42C7E"/>
    <w:rsid w:val="00C452EA"/>
    <w:rsid w:val="00C45B85"/>
    <w:rsid w:val="00C4676C"/>
    <w:rsid w:val="00C501C1"/>
    <w:rsid w:val="00C55958"/>
    <w:rsid w:val="00C73ABA"/>
    <w:rsid w:val="00C8221F"/>
    <w:rsid w:val="00C83978"/>
    <w:rsid w:val="00C85DBB"/>
    <w:rsid w:val="00C8755C"/>
    <w:rsid w:val="00C94FCC"/>
    <w:rsid w:val="00C977CB"/>
    <w:rsid w:val="00CA2B5D"/>
    <w:rsid w:val="00CA3E0C"/>
    <w:rsid w:val="00CA41D1"/>
    <w:rsid w:val="00CA4B5E"/>
    <w:rsid w:val="00CA4C67"/>
    <w:rsid w:val="00CA5291"/>
    <w:rsid w:val="00CA6543"/>
    <w:rsid w:val="00CB1554"/>
    <w:rsid w:val="00CB1E43"/>
    <w:rsid w:val="00CB2536"/>
    <w:rsid w:val="00CB73C4"/>
    <w:rsid w:val="00CC0657"/>
    <w:rsid w:val="00CC0B42"/>
    <w:rsid w:val="00CC46DE"/>
    <w:rsid w:val="00CC52C8"/>
    <w:rsid w:val="00CC5A40"/>
    <w:rsid w:val="00CC633D"/>
    <w:rsid w:val="00CD4955"/>
    <w:rsid w:val="00CD736B"/>
    <w:rsid w:val="00CE1EBB"/>
    <w:rsid w:val="00CE1F1E"/>
    <w:rsid w:val="00CE79F3"/>
    <w:rsid w:val="00CF267F"/>
    <w:rsid w:val="00CF3052"/>
    <w:rsid w:val="00CF4AD6"/>
    <w:rsid w:val="00D06C84"/>
    <w:rsid w:val="00D075C5"/>
    <w:rsid w:val="00D079AB"/>
    <w:rsid w:val="00D13234"/>
    <w:rsid w:val="00D13FC7"/>
    <w:rsid w:val="00D17141"/>
    <w:rsid w:val="00D2261A"/>
    <w:rsid w:val="00D232D1"/>
    <w:rsid w:val="00D2504F"/>
    <w:rsid w:val="00D279FC"/>
    <w:rsid w:val="00D32D92"/>
    <w:rsid w:val="00D3581F"/>
    <w:rsid w:val="00D36A42"/>
    <w:rsid w:val="00D37AD3"/>
    <w:rsid w:val="00D37CF6"/>
    <w:rsid w:val="00D40087"/>
    <w:rsid w:val="00D408F9"/>
    <w:rsid w:val="00D450EE"/>
    <w:rsid w:val="00D460E2"/>
    <w:rsid w:val="00D46F23"/>
    <w:rsid w:val="00D50875"/>
    <w:rsid w:val="00D51705"/>
    <w:rsid w:val="00D52BA6"/>
    <w:rsid w:val="00D5369A"/>
    <w:rsid w:val="00D54B30"/>
    <w:rsid w:val="00D56D85"/>
    <w:rsid w:val="00D57E98"/>
    <w:rsid w:val="00D61657"/>
    <w:rsid w:val="00D64C3B"/>
    <w:rsid w:val="00D656F1"/>
    <w:rsid w:val="00D66225"/>
    <w:rsid w:val="00D713C6"/>
    <w:rsid w:val="00D72AAF"/>
    <w:rsid w:val="00D7336D"/>
    <w:rsid w:val="00D741E7"/>
    <w:rsid w:val="00D743D3"/>
    <w:rsid w:val="00D8151A"/>
    <w:rsid w:val="00D819A5"/>
    <w:rsid w:val="00D82C27"/>
    <w:rsid w:val="00D856CB"/>
    <w:rsid w:val="00D86273"/>
    <w:rsid w:val="00D86443"/>
    <w:rsid w:val="00D8648C"/>
    <w:rsid w:val="00D92369"/>
    <w:rsid w:val="00D92D26"/>
    <w:rsid w:val="00D93E1A"/>
    <w:rsid w:val="00D94F9D"/>
    <w:rsid w:val="00D95EF9"/>
    <w:rsid w:val="00DA1793"/>
    <w:rsid w:val="00DA3053"/>
    <w:rsid w:val="00DA355C"/>
    <w:rsid w:val="00DB4194"/>
    <w:rsid w:val="00DB6BDC"/>
    <w:rsid w:val="00DC023E"/>
    <w:rsid w:val="00DC1AD9"/>
    <w:rsid w:val="00DC2C4B"/>
    <w:rsid w:val="00DC502B"/>
    <w:rsid w:val="00DC6243"/>
    <w:rsid w:val="00DC68BA"/>
    <w:rsid w:val="00DD065D"/>
    <w:rsid w:val="00DD12A8"/>
    <w:rsid w:val="00DD42FC"/>
    <w:rsid w:val="00DD53BC"/>
    <w:rsid w:val="00DD6A5E"/>
    <w:rsid w:val="00DE124C"/>
    <w:rsid w:val="00DE4212"/>
    <w:rsid w:val="00DE5892"/>
    <w:rsid w:val="00DE6460"/>
    <w:rsid w:val="00DE6B2D"/>
    <w:rsid w:val="00DF1209"/>
    <w:rsid w:val="00DF1261"/>
    <w:rsid w:val="00E03F88"/>
    <w:rsid w:val="00E04CAE"/>
    <w:rsid w:val="00E05187"/>
    <w:rsid w:val="00E05BDB"/>
    <w:rsid w:val="00E105E1"/>
    <w:rsid w:val="00E13768"/>
    <w:rsid w:val="00E14FCF"/>
    <w:rsid w:val="00E17C6E"/>
    <w:rsid w:val="00E20C92"/>
    <w:rsid w:val="00E21156"/>
    <w:rsid w:val="00E21BD7"/>
    <w:rsid w:val="00E21C8A"/>
    <w:rsid w:val="00E21CDB"/>
    <w:rsid w:val="00E227E2"/>
    <w:rsid w:val="00E230CB"/>
    <w:rsid w:val="00E232BD"/>
    <w:rsid w:val="00E303CA"/>
    <w:rsid w:val="00E30B14"/>
    <w:rsid w:val="00E317F1"/>
    <w:rsid w:val="00E32C15"/>
    <w:rsid w:val="00E34FE2"/>
    <w:rsid w:val="00E35880"/>
    <w:rsid w:val="00E35CB8"/>
    <w:rsid w:val="00E37B8F"/>
    <w:rsid w:val="00E4186D"/>
    <w:rsid w:val="00E42B0D"/>
    <w:rsid w:val="00E537C2"/>
    <w:rsid w:val="00E55F5E"/>
    <w:rsid w:val="00E608A8"/>
    <w:rsid w:val="00E61A58"/>
    <w:rsid w:val="00E61BCC"/>
    <w:rsid w:val="00E62B6B"/>
    <w:rsid w:val="00E662F8"/>
    <w:rsid w:val="00E6632F"/>
    <w:rsid w:val="00E73C1E"/>
    <w:rsid w:val="00E754FE"/>
    <w:rsid w:val="00E775FE"/>
    <w:rsid w:val="00E81273"/>
    <w:rsid w:val="00E82205"/>
    <w:rsid w:val="00E82BFD"/>
    <w:rsid w:val="00E86938"/>
    <w:rsid w:val="00E86DE7"/>
    <w:rsid w:val="00E909FF"/>
    <w:rsid w:val="00E90E95"/>
    <w:rsid w:val="00E969FD"/>
    <w:rsid w:val="00E96A89"/>
    <w:rsid w:val="00E97322"/>
    <w:rsid w:val="00EA1074"/>
    <w:rsid w:val="00EA22BB"/>
    <w:rsid w:val="00EB34DE"/>
    <w:rsid w:val="00EB410E"/>
    <w:rsid w:val="00EB5A09"/>
    <w:rsid w:val="00EB755B"/>
    <w:rsid w:val="00EC03C9"/>
    <w:rsid w:val="00EC2962"/>
    <w:rsid w:val="00EC2C27"/>
    <w:rsid w:val="00EC2EE6"/>
    <w:rsid w:val="00EC4EC3"/>
    <w:rsid w:val="00EC5724"/>
    <w:rsid w:val="00EC6A00"/>
    <w:rsid w:val="00ED353D"/>
    <w:rsid w:val="00ED3918"/>
    <w:rsid w:val="00ED6DC0"/>
    <w:rsid w:val="00EE0796"/>
    <w:rsid w:val="00EE19F6"/>
    <w:rsid w:val="00EE3C7D"/>
    <w:rsid w:val="00EF0A65"/>
    <w:rsid w:val="00F02364"/>
    <w:rsid w:val="00F02B4A"/>
    <w:rsid w:val="00F02F96"/>
    <w:rsid w:val="00F07C47"/>
    <w:rsid w:val="00F07ECC"/>
    <w:rsid w:val="00F10415"/>
    <w:rsid w:val="00F13153"/>
    <w:rsid w:val="00F16295"/>
    <w:rsid w:val="00F229C7"/>
    <w:rsid w:val="00F24857"/>
    <w:rsid w:val="00F25758"/>
    <w:rsid w:val="00F27A40"/>
    <w:rsid w:val="00F31F54"/>
    <w:rsid w:val="00F33BED"/>
    <w:rsid w:val="00F37652"/>
    <w:rsid w:val="00F4208C"/>
    <w:rsid w:val="00F4309E"/>
    <w:rsid w:val="00F47D30"/>
    <w:rsid w:val="00F50325"/>
    <w:rsid w:val="00F50A8F"/>
    <w:rsid w:val="00F522F1"/>
    <w:rsid w:val="00F52910"/>
    <w:rsid w:val="00F53DD7"/>
    <w:rsid w:val="00F548D1"/>
    <w:rsid w:val="00F56E58"/>
    <w:rsid w:val="00F5755A"/>
    <w:rsid w:val="00F64EB5"/>
    <w:rsid w:val="00F711E6"/>
    <w:rsid w:val="00F7195C"/>
    <w:rsid w:val="00F72A0B"/>
    <w:rsid w:val="00F7432D"/>
    <w:rsid w:val="00F748D4"/>
    <w:rsid w:val="00F762C6"/>
    <w:rsid w:val="00F80722"/>
    <w:rsid w:val="00F81879"/>
    <w:rsid w:val="00F820FD"/>
    <w:rsid w:val="00F83484"/>
    <w:rsid w:val="00F862B8"/>
    <w:rsid w:val="00F87DA3"/>
    <w:rsid w:val="00F90740"/>
    <w:rsid w:val="00F96315"/>
    <w:rsid w:val="00F977A2"/>
    <w:rsid w:val="00FA030D"/>
    <w:rsid w:val="00FA061A"/>
    <w:rsid w:val="00FA289D"/>
    <w:rsid w:val="00FA6EA3"/>
    <w:rsid w:val="00FA7844"/>
    <w:rsid w:val="00FB0D53"/>
    <w:rsid w:val="00FB622C"/>
    <w:rsid w:val="00FB6A3A"/>
    <w:rsid w:val="00FB73A4"/>
    <w:rsid w:val="00FC30AB"/>
    <w:rsid w:val="00FC4E53"/>
    <w:rsid w:val="00FC6C97"/>
    <w:rsid w:val="00FD09F1"/>
    <w:rsid w:val="00FD331C"/>
    <w:rsid w:val="00FE4474"/>
    <w:rsid w:val="00FE7466"/>
    <w:rsid w:val="1B1256DA"/>
    <w:rsid w:val="2482847A"/>
    <w:rsid w:val="3D2F76CC"/>
    <w:rsid w:val="493B5775"/>
    <w:rsid w:val="6E979165"/>
    <w:rsid w:val="7F154AD3"/>
    <w:rsid w:val="7FFCD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F1676"/>
  <w15:docId w15:val="{B256AB98-3E77-4D0B-BE23-188EF6C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F8"/>
    <w:pPr>
      <w:spacing w:after="60"/>
    </w:pPr>
    <w:rPr>
      <w:rFonts w:ascii="Arial" w:hAnsi="Arial"/>
      <w:sz w:val="22"/>
      <w:szCs w:val="24"/>
      <w:lang w:eastAsia="en-US"/>
    </w:rPr>
  </w:style>
  <w:style w:type="paragraph" w:styleId="Heading1">
    <w:name w:val="heading 1"/>
    <w:basedOn w:val="Normal"/>
    <w:next w:val="Normal"/>
    <w:link w:val="Heading1Char"/>
    <w:uiPriority w:val="9"/>
    <w:qFormat/>
    <w:rsid w:val="007E4554"/>
    <w:pPr>
      <w:keepNext/>
      <w:spacing w:after="0"/>
      <w:outlineLvl w:val="0"/>
    </w:pPr>
    <w:rPr>
      <w:rFonts w:cs="Arial"/>
      <w:b/>
      <w:bCs/>
      <w:kern w:val="32"/>
      <w:sz w:val="28"/>
      <w:szCs w:val="32"/>
    </w:rPr>
  </w:style>
  <w:style w:type="paragraph" w:styleId="Heading2">
    <w:name w:val="heading 2"/>
    <w:basedOn w:val="Normal"/>
    <w:next w:val="Normal"/>
    <w:link w:val="Heading2Char"/>
    <w:autoRedefine/>
    <w:qFormat/>
    <w:rsid w:val="00492024"/>
    <w:pPr>
      <w:keepNext/>
      <w:numPr>
        <w:numId w:val="12"/>
      </w:numPr>
      <w:spacing w:after="0"/>
      <w:outlineLvl w:val="1"/>
    </w:pPr>
    <w:rPr>
      <w:rFonts w:eastAsia="Calibri" w:cs="Arial"/>
      <w:b/>
      <w:bCs/>
      <w:iCs/>
      <w:sz w:val="24"/>
    </w:rPr>
  </w:style>
  <w:style w:type="paragraph" w:styleId="Heading3">
    <w:name w:val="heading 3"/>
    <w:basedOn w:val="Normal"/>
    <w:next w:val="Normal"/>
    <w:link w:val="Heading3Char"/>
    <w:qFormat/>
    <w:rsid w:val="00E82BFD"/>
    <w:pPr>
      <w:keepNext/>
      <w:spacing w:after="0"/>
      <w:outlineLvl w:val="2"/>
    </w:pPr>
    <w:rPr>
      <w:rFonts w:cs="Arial"/>
      <w:b/>
      <w:bCs/>
      <w:color w:val="000000"/>
    </w:rPr>
  </w:style>
  <w:style w:type="paragraph" w:styleId="Heading4">
    <w:name w:val="heading 4"/>
    <w:basedOn w:val="Normal"/>
    <w:next w:val="Normal"/>
    <w:link w:val="Heading4Char"/>
    <w:unhideWhenUsed/>
    <w:qFormat/>
    <w:rsid w:val="00E82BFD"/>
    <w:pPr>
      <w:outlineLvl w:val="3"/>
    </w:pPr>
    <w:rPr>
      <w:rFonts w:eastAsia="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2024"/>
    <w:rPr>
      <w:rFonts w:ascii="Arial" w:eastAsia="Calibri" w:hAnsi="Arial" w:cs="Arial"/>
      <w:b/>
      <w:bCs/>
      <w:iCs/>
      <w:sz w:val="24"/>
      <w:szCs w:val="24"/>
      <w:lang w:eastAsia="en-US"/>
    </w:rPr>
  </w:style>
  <w:style w:type="character" w:customStyle="1" w:styleId="Heading3Char">
    <w:name w:val="Heading 3 Char"/>
    <w:basedOn w:val="DefaultParagraphFont"/>
    <w:link w:val="Heading3"/>
    <w:rsid w:val="00E82BFD"/>
    <w:rPr>
      <w:rFonts w:ascii="Arial" w:hAnsi="Arial" w:cs="Arial"/>
      <w:b/>
      <w:bCs/>
      <w:color w:val="000000"/>
      <w:sz w:val="22"/>
      <w:szCs w:val="24"/>
      <w:lang w:eastAsia="en-US"/>
    </w:rPr>
  </w:style>
  <w:style w:type="paragraph" w:styleId="Caption">
    <w:name w:val="caption"/>
    <w:basedOn w:val="Normal"/>
    <w:next w:val="Normal"/>
    <w:qFormat/>
    <w:rsid w:val="00A77004"/>
    <w:pPr>
      <w:spacing w:before="120" w:after="120"/>
    </w:pPr>
    <w:rPr>
      <w:b/>
      <w:bCs/>
      <w:sz w:val="20"/>
      <w:szCs w:val="20"/>
    </w:rPr>
  </w:style>
  <w:style w:type="character" w:styleId="FootnoteReference">
    <w:name w:val="footnote reference"/>
    <w:basedOn w:val="DefaultParagraphFont"/>
    <w:semiHidden/>
    <w:rsid w:val="00A77004"/>
    <w:rPr>
      <w:vertAlign w:val="superscript"/>
    </w:rPr>
  </w:style>
  <w:style w:type="paragraph" w:styleId="FootnoteText">
    <w:name w:val="footnote text"/>
    <w:basedOn w:val="Normal"/>
    <w:semiHidden/>
    <w:rsid w:val="00A77004"/>
    <w:rPr>
      <w:sz w:val="20"/>
      <w:szCs w:val="20"/>
    </w:rPr>
  </w:style>
  <w:style w:type="character" w:styleId="Hyperlink">
    <w:name w:val="Hyperlink"/>
    <w:basedOn w:val="DefaultParagraphFont"/>
    <w:uiPriority w:val="99"/>
    <w:rsid w:val="00A77004"/>
    <w:rPr>
      <w:color w:val="0000FF"/>
      <w:u w:val="single"/>
    </w:rPr>
  </w:style>
  <w:style w:type="paragraph" w:styleId="List">
    <w:name w:val="List"/>
    <w:basedOn w:val="Normal"/>
    <w:rsid w:val="007E7264"/>
    <w:pPr>
      <w:spacing w:after="240"/>
      <w:ind w:left="283" w:hanging="283"/>
    </w:pPr>
    <w:rPr>
      <w:rFonts w:ascii="Verdana" w:eastAsia="Calibri" w:hAnsi="Verdana"/>
      <w:szCs w:val="22"/>
    </w:rPr>
  </w:style>
  <w:style w:type="paragraph" w:customStyle="1" w:styleId="P">
    <w:name w:val="P"/>
    <w:basedOn w:val="Normal"/>
    <w:link w:val="PChar"/>
    <w:rsid w:val="007E7264"/>
    <w:pPr>
      <w:spacing w:after="240"/>
    </w:pPr>
    <w:rPr>
      <w:rFonts w:eastAsia="Calibri"/>
      <w:szCs w:val="22"/>
    </w:rPr>
  </w:style>
  <w:style w:type="character" w:customStyle="1" w:styleId="PChar">
    <w:name w:val="P Char"/>
    <w:basedOn w:val="DefaultParagraphFont"/>
    <w:link w:val="P"/>
    <w:rsid w:val="007E7264"/>
    <w:rPr>
      <w:rFonts w:ascii="Arial" w:eastAsia="Calibri" w:hAnsi="Arial"/>
      <w:sz w:val="22"/>
      <w:szCs w:val="22"/>
      <w:lang w:val="en-GB" w:eastAsia="en-US" w:bidi="ar-SA"/>
    </w:rPr>
  </w:style>
  <w:style w:type="paragraph" w:customStyle="1" w:styleId="StyleRightAfter36pt">
    <w:name w:val="Style Right After:  36 pt"/>
    <w:basedOn w:val="Normal"/>
    <w:rsid w:val="008713E5"/>
    <w:pPr>
      <w:spacing w:after="720"/>
      <w:jc w:val="right"/>
    </w:pPr>
    <w:rPr>
      <w:szCs w:val="20"/>
    </w:rPr>
  </w:style>
  <w:style w:type="paragraph" w:styleId="DocumentMap">
    <w:name w:val="Document Map"/>
    <w:basedOn w:val="Normal"/>
    <w:link w:val="DocumentMapChar"/>
    <w:uiPriority w:val="99"/>
    <w:semiHidden/>
    <w:unhideWhenUsed/>
    <w:rsid w:val="00CF267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67F"/>
    <w:rPr>
      <w:rFonts w:ascii="Tahoma" w:hAnsi="Tahoma" w:cs="Tahoma"/>
      <w:sz w:val="16"/>
      <w:szCs w:val="16"/>
      <w:lang w:val="en-US" w:eastAsia="en-US"/>
    </w:rPr>
  </w:style>
  <w:style w:type="paragraph" w:styleId="Header">
    <w:name w:val="header"/>
    <w:basedOn w:val="Normal"/>
    <w:link w:val="HeaderChar"/>
    <w:uiPriority w:val="99"/>
    <w:unhideWhenUsed/>
    <w:rsid w:val="00110023"/>
    <w:pPr>
      <w:tabs>
        <w:tab w:val="center" w:pos="4513"/>
        <w:tab w:val="right" w:pos="9026"/>
      </w:tabs>
      <w:spacing w:after="0"/>
    </w:pPr>
  </w:style>
  <w:style w:type="character" w:customStyle="1" w:styleId="HeaderChar">
    <w:name w:val="Header Char"/>
    <w:basedOn w:val="DefaultParagraphFont"/>
    <w:link w:val="Header"/>
    <w:uiPriority w:val="99"/>
    <w:rsid w:val="00110023"/>
    <w:rPr>
      <w:rFonts w:ascii="Arial" w:hAnsi="Arial"/>
      <w:sz w:val="22"/>
      <w:szCs w:val="24"/>
      <w:lang w:val="en-US" w:eastAsia="en-US"/>
    </w:rPr>
  </w:style>
  <w:style w:type="paragraph" w:styleId="Footer">
    <w:name w:val="footer"/>
    <w:basedOn w:val="Normal"/>
    <w:link w:val="FooterChar"/>
    <w:uiPriority w:val="99"/>
    <w:unhideWhenUsed/>
    <w:rsid w:val="00110023"/>
    <w:pPr>
      <w:tabs>
        <w:tab w:val="center" w:pos="4513"/>
        <w:tab w:val="right" w:pos="9026"/>
      </w:tabs>
      <w:spacing w:after="0"/>
    </w:pPr>
  </w:style>
  <w:style w:type="character" w:customStyle="1" w:styleId="FooterChar">
    <w:name w:val="Footer Char"/>
    <w:basedOn w:val="DefaultParagraphFont"/>
    <w:link w:val="Footer"/>
    <w:uiPriority w:val="99"/>
    <w:rsid w:val="00110023"/>
    <w:rPr>
      <w:rFonts w:ascii="Arial" w:hAnsi="Arial"/>
      <w:sz w:val="22"/>
      <w:szCs w:val="24"/>
      <w:lang w:val="en-US" w:eastAsia="en-US"/>
    </w:rPr>
  </w:style>
  <w:style w:type="character" w:customStyle="1" w:styleId="Heading4Char">
    <w:name w:val="Heading 4 Char"/>
    <w:basedOn w:val="DefaultParagraphFont"/>
    <w:link w:val="Heading4"/>
    <w:rsid w:val="00E82BFD"/>
    <w:rPr>
      <w:rFonts w:ascii="Arial" w:eastAsia="Calibri" w:hAnsi="Arial" w:cs="Arial"/>
      <w:b/>
      <w:bCs/>
      <w:sz w:val="22"/>
      <w:szCs w:val="24"/>
      <w:lang w:eastAsia="en-US"/>
    </w:rPr>
  </w:style>
  <w:style w:type="character" w:styleId="PlaceholderText">
    <w:name w:val="Placeholder Text"/>
    <w:basedOn w:val="DefaultParagraphFont"/>
    <w:uiPriority w:val="99"/>
    <w:semiHidden/>
    <w:rsid w:val="005E70AB"/>
    <w:rPr>
      <w:color w:val="808080"/>
    </w:rPr>
  </w:style>
  <w:style w:type="paragraph" w:styleId="BalloonText">
    <w:name w:val="Balloon Text"/>
    <w:basedOn w:val="Normal"/>
    <w:link w:val="BalloonTextChar"/>
    <w:uiPriority w:val="99"/>
    <w:semiHidden/>
    <w:unhideWhenUsed/>
    <w:rsid w:val="005E70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AB"/>
    <w:rPr>
      <w:rFonts w:ascii="Tahoma" w:hAnsi="Tahoma" w:cs="Tahoma"/>
      <w:sz w:val="16"/>
      <w:szCs w:val="16"/>
      <w:lang w:val="en-US" w:eastAsia="en-US"/>
    </w:rPr>
  </w:style>
  <w:style w:type="table" w:styleId="TableGrid">
    <w:name w:val="Table Grid"/>
    <w:basedOn w:val="TableNormal"/>
    <w:uiPriority w:val="39"/>
    <w:rsid w:val="008F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05"/>
    <w:pPr>
      <w:ind w:left="720"/>
      <w:contextualSpacing/>
    </w:pPr>
  </w:style>
  <w:style w:type="paragraph" w:customStyle="1" w:styleId="ScheduleLevel1">
    <w:name w:val="Schedule Level 1"/>
    <w:basedOn w:val="Normal"/>
    <w:uiPriority w:val="99"/>
    <w:rsid w:val="00AF7B05"/>
    <w:pPr>
      <w:numPr>
        <w:numId w:val="1"/>
      </w:numPr>
      <w:spacing w:after="240"/>
      <w:jc w:val="both"/>
    </w:pPr>
    <w:rPr>
      <w:szCs w:val="20"/>
    </w:rPr>
  </w:style>
  <w:style w:type="paragraph" w:customStyle="1" w:styleId="ScheduleLevel2">
    <w:name w:val="Schedule Level 2"/>
    <w:basedOn w:val="Normal"/>
    <w:uiPriority w:val="99"/>
    <w:rsid w:val="00AF7B05"/>
    <w:pPr>
      <w:numPr>
        <w:ilvl w:val="1"/>
        <w:numId w:val="1"/>
      </w:numPr>
      <w:spacing w:after="240"/>
      <w:jc w:val="both"/>
    </w:pPr>
    <w:rPr>
      <w:szCs w:val="20"/>
    </w:rPr>
  </w:style>
  <w:style w:type="paragraph" w:customStyle="1" w:styleId="ScheduleLevel3">
    <w:name w:val="Schedule Level 3"/>
    <w:basedOn w:val="Normal"/>
    <w:uiPriority w:val="99"/>
    <w:rsid w:val="00AF7B05"/>
    <w:pPr>
      <w:numPr>
        <w:ilvl w:val="2"/>
        <w:numId w:val="1"/>
      </w:numPr>
      <w:spacing w:after="240"/>
      <w:jc w:val="both"/>
    </w:pPr>
    <w:rPr>
      <w:szCs w:val="20"/>
    </w:rPr>
  </w:style>
  <w:style w:type="paragraph" w:customStyle="1" w:styleId="ScheduleLevel4">
    <w:name w:val="Schedule Level 4"/>
    <w:basedOn w:val="Normal"/>
    <w:uiPriority w:val="99"/>
    <w:rsid w:val="00AF7B05"/>
    <w:pPr>
      <w:numPr>
        <w:ilvl w:val="3"/>
        <w:numId w:val="1"/>
      </w:numPr>
      <w:spacing w:after="240"/>
      <w:jc w:val="both"/>
    </w:pPr>
    <w:rPr>
      <w:szCs w:val="20"/>
    </w:rPr>
  </w:style>
  <w:style w:type="paragraph" w:customStyle="1" w:styleId="ScheduleLevel5">
    <w:name w:val="Schedule Level 5"/>
    <w:basedOn w:val="Normal"/>
    <w:uiPriority w:val="99"/>
    <w:rsid w:val="00AF7B05"/>
    <w:pPr>
      <w:numPr>
        <w:ilvl w:val="4"/>
        <w:numId w:val="1"/>
      </w:numPr>
      <w:spacing w:after="240"/>
      <w:jc w:val="both"/>
    </w:pPr>
    <w:rPr>
      <w:szCs w:val="20"/>
    </w:rPr>
  </w:style>
  <w:style w:type="paragraph" w:customStyle="1" w:styleId="ScheduleLevel6">
    <w:name w:val="Schedule Level 6"/>
    <w:basedOn w:val="Normal"/>
    <w:uiPriority w:val="99"/>
    <w:rsid w:val="00AF7B05"/>
    <w:pPr>
      <w:numPr>
        <w:ilvl w:val="5"/>
        <w:numId w:val="1"/>
      </w:numPr>
      <w:spacing w:after="240"/>
      <w:jc w:val="both"/>
    </w:pPr>
    <w:rPr>
      <w:szCs w:val="20"/>
    </w:rPr>
  </w:style>
  <w:style w:type="paragraph" w:customStyle="1" w:styleId="ScheduleLevel7">
    <w:name w:val="Schedule Level 7"/>
    <w:basedOn w:val="Normal"/>
    <w:uiPriority w:val="99"/>
    <w:rsid w:val="00AF7B05"/>
    <w:pPr>
      <w:numPr>
        <w:ilvl w:val="6"/>
        <w:numId w:val="1"/>
      </w:numPr>
      <w:spacing w:after="240"/>
      <w:jc w:val="both"/>
    </w:pPr>
    <w:rPr>
      <w:szCs w:val="20"/>
    </w:rPr>
  </w:style>
  <w:style w:type="paragraph" w:customStyle="1" w:styleId="ScheduleLevel8">
    <w:name w:val="Schedule Level 8"/>
    <w:basedOn w:val="Normal"/>
    <w:uiPriority w:val="99"/>
    <w:rsid w:val="00AF7B05"/>
    <w:pPr>
      <w:numPr>
        <w:ilvl w:val="7"/>
        <w:numId w:val="1"/>
      </w:numPr>
      <w:spacing w:after="240"/>
      <w:jc w:val="both"/>
    </w:pPr>
    <w:rPr>
      <w:szCs w:val="20"/>
    </w:rPr>
  </w:style>
  <w:style w:type="paragraph" w:customStyle="1" w:styleId="ScheduleLevel9">
    <w:name w:val="Schedule Level 9"/>
    <w:basedOn w:val="Normal"/>
    <w:uiPriority w:val="99"/>
    <w:rsid w:val="00AF7B05"/>
    <w:pPr>
      <w:numPr>
        <w:ilvl w:val="8"/>
        <w:numId w:val="1"/>
      </w:numPr>
      <w:spacing w:after="240"/>
      <w:jc w:val="both"/>
    </w:pPr>
    <w:rPr>
      <w:szCs w:val="20"/>
    </w:rPr>
  </w:style>
  <w:style w:type="character" w:styleId="UnresolvedMention">
    <w:name w:val="Unresolved Mention"/>
    <w:basedOn w:val="DefaultParagraphFont"/>
    <w:uiPriority w:val="99"/>
    <w:semiHidden/>
    <w:unhideWhenUsed/>
    <w:rsid w:val="00683B78"/>
    <w:rPr>
      <w:color w:val="605E5C"/>
      <w:shd w:val="clear" w:color="auto" w:fill="E1DFDD"/>
    </w:rPr>
  </w:style>
  <w:style w:type="character" w:styleId="FollowedHyperlink">
    <w:name w:val="FollowedHyperlink"/>
    <w:basedOn w:val="DefaultParagraphFont"/>
    <w:uiPriority w:val="99"/>
    <w:semiHidden/>
    <w:unhideWhenUsed/>
    <w:rsid w:val="00A542D8"/>
    <w:rPr>
      <w:color w:val="800080" w:themeColor="followedHyperlink"/>
      <w:u w:val="single"/>
    </w:rPr>
  </w:style>
  <w:style w:type="character" w:styleId="CommentReference">
    <w:name w:val="annotation reference"/>
    <w:uiPriority w:val="99"/>
    <w:semiHidden/>
    <w:unhideWhenUsed/>
    <w:rsid w:val="00B8769B"/>
    <w:rPr>
      <w:sz w:val="16"/>
      <w:szCs w:val="16"/>
    </w:rPr>
  </w:style>
  <w:style w:type="paragraph" w:styleId="CommentText">
    <w:name w:val="annotation text"/>
    <w:basedOn w:val="Normal"/>
    <w:link w:val="CommentTextChar"/>
    <w:uiPriority w:val="99"/>
    <w:semiHidden/>
    <w:unhideWhenUsed/>
    <w:rsid w:val="00B8769B"/>
    <w:rPr>
      <w:sz w:val="20"/>
      <w:szCs w:val="20"/>
    </w:rPr>
  </w:style>
  <w:style w:type="character" w:customStyle="1" w:styleId="CommentTextChar">
    <w:name w:val="Comment Text Char"/>
    <w:basedOn w:val="DefaultParagraphFont"/>
    <w:link w:val="CommentText"/>
    <w:uiPriority w:val="99"/>
    <w:semiHidden/>
    <w:rsid w:val="00B8769B"/>
    <w:rPr>
      <w:rFonts w:ascii="Arial" w:hAnsi="Arial"/>
      <w:lang w:eastAsia="en-US"/>
    </w:rPr>
  </w:style>
  <w:style w:type="character" w:customStyle="1" w:styleId="Heading1Char">
    <w:name w:val="Heading 1 Char"/>
    <w:basedOn w:val="DefaultParagraphFont"/>
    <w:link w:val="Heading1"/>
    <w:uiPriority w:val="9"/>
    <w:rsid w:val="007E4554"/>
    <w:rPr>
      <w:rFonts w:ascii="Arial" w:hAnsi="Arial" w:cs="Arial"/>
      <w:b/>
      <w:bCs/>
      <w:kern w:val="32"/>
      <w:sz w:val="28"/>
      <w:szCs w:val="32"/>
      <w:lang w:eastAsia="en-US"/>
    </w:rPr>
  </w:style>
  <w:style w:type="numbering" w:customStyle="1" w:styleId="NoList1">
    <w:name w:val="No List1"/>
    <w:next w:val="NoList"/>
    <w:uiPriority w:val="99"/>
    <w:semiHidden/>
    <w:unhideWhenUsed/>
    <w:rsid w:val="004F772D"/>
  </w:style>
  <w:style w:type="paragraph" w:styleId="CommentSubject">
    <w:name w:val="annotation subject"/>
    <w:basedOn w:val="CommentText"/>
    <w:next w:val="CommentText"/>
    <w:link w:val="CommentSubjectChar"/>
    <w:uiPriority w:val="99"/>
    <w:semiHidden/>
    <w:unhideWhenUsed/>
    <w:rsid w:val="004F772D"/>
    <w:rPr>
      <w:b/>
      <w:bCs/>
    </w:rPr>
  </w:style>
  <w:style w:type="character" w:customStyle="1" w:styleId="CommentSubjectChar">
    <w:name w:val="Comment Subject Char"/>
    <w:basedOn w:val="CommentTextChar"/>
    <w:link w:val="CommentSubject"/>
    <w:uiPriority w:val="99"/>
    <w:semiHidden/>
    <w:rsid w:val="004F772D"/>
    <w:rPr>
      <w:rFonts w:ascii="Arial" w:hAnsi="Arial"/>
      <w:b/>
      <w:bCs/>
      <w:lang w:eastAsia="en-US"/>
    </w:rPr>
  </w:style>
  <w:style w:type="paragraph" w:styleId="Revision">
    <w:name w:val="Revision"/>
    <w:hidden/>
    <w:uiPriority w:val="99"/>
    <w:semiHidden/>
    <w:rsid w:val="004F772D"/>
    <w:rPr>
      <w:rFonts w:ascii="Arial" w:hAnsi="Arial"/>
      <w:sz w:val="22"/>
      <w:szCs w:val="24"/>
      <w:lang w:eastAsia="en-US"/>
    </w:rPr>
  </w:style>
  <w:style w:type="paragraph" w:styleId="NormalWeb">
    <w:name w:val="Normal (Web)"/>
    <w:basedOn w:val="Normal"/>
    <w:uiPriority w:val="99"/>
    <w:semiHidden/>
    <w:unhideWhenUsed/>
    <w:rsid w:val="004F772D"/>
    <w:pPr>
      <w:spacing w:before="100" w:beforeAutospacing="1" w:after="100" w:afterAutospacing="1"/>
    </w:pPr>
    <w:rPr>
      <w:rFonts w:ascii="Times New Roman" w:hAnsi="Times New Roman"/>
      <w:sz w:val="24"/>
      <w:lang w:eastAsia="en-GB"/>
    </w:rPr>
  </w:style>
  <w:style w:type="paragraph" w:styleId="Title">
    <w:name w:val="Title"/>
    <w:basedOn w:val="Normal"/>
    <w:next w:val="Normal"/>
    <w:link w:val="TitleChar"/>
    <w:uiPriority w:val="10"/>
    <w:qFormat/>
    <w:rsid w:val="007E4554"/>
    <w:pPr>
      <w:jc w:val="center"/>
    </w:pPr>
    <w:rPr>
      <w:rFonts w:eastAsia="Calibri"/>
      <w:b/>
      <w:sz w:val="44"/>
      <w:szCs w:val="44"/>
    </w:rPr>
  </w:style>
  <w:style w:type="character" w:customStyle="1" w:styleId="TitleChar">
    <w:name w:val="Title Char"/>
    <w:basedOn w:val="DefaultParagraphFont"/>
    <w:link w:val="Title"/>
    <w:uiPriority w:val="10"/>
    <w:rsid w:val="007E4554"/>
    <w:rPr>
      <w:rFonts w:ascii="Arial" w:eastAsia="Calibri" w:hAnsi="Arial"/>
      <w:b/>
      <w:sz w:val="44"/>
      <w:szCs w:val="44"/>
      <w:lang w:eastAsia="en-US"/>
    </w:rPr>
  </w:style>
  <w:style w:type="paragraph" w:styleId="NoSpacing">
    <w:name w:val="No Spacing"/>
    <w:uiPriority w:val="1"/>
    <w:qFormat/>
    <w:rsid w:val="00AD263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4680">
      <w:bodyDiv w:val="1"/>
      <w:marLeft w:val="0"/>
      <w:marRight w:val="0"/>
      <w:marTop w:val="0"/>
      <w:marBottom w:val="0"/>
      <w:divBdr>
        <w:top w:val="none" w:sz="0" w:space="0" w:color="auto"/>
        <w:left w:val="none" w:sz="0" w:space="0" w:color="auto"/>
        <w:bottom w:val="none" w:sz="0" w:space="0" w:color="auto"/>
        <w:right w:val="none" w:sz="0" w:space="0" w:color="auto"/>
      </w:divBdr>
    </w:div>
    <w:div w:id="346830042">
      <w:bodyDiv w:val="1"/>
      <w:marLeft w:val="0"/>
      <w:marRight w:val="0"/>
      <w:marTop w:val="0"/>
      <w:marBottom w:val="0"/>
      <w:divBdr>
        <w:top w:val="none" w:sz="0" w:space="0" w:color="auto"/>
        <w:left w:val="none" w:sz="0" w:space="0" w:color="auto"/>
        <w:bottom w:val="none" w:sz="0" w:space="0" w:color="auto"/>
        <w:right w:val="none" w:sz="0" w:space="0" w:color="auto"/>
      </w:divBdr>
    </w:div>
    <w:div w:id="958991085">
      <w:bodyDiv w:val="1"/>
      <w:marLeft w:val="0"/>
      <w:marRight w:val="0"/>
      <w:marTop w:val="0"/>
      <w:marBottom w:val="0"/>
      <w:divBdr>
        <w:top w:val="none" w:sz="0" w:space="0" w:color="auto"/>
        <w:left w:val="none" w:sz="0" w:space="0" w:color="auto"/>
        <w:bottom w:val="none" w:sz="0" w:space="0" w:color="auto"/>
        <w:right w:val="none" w:sz="0" w:space="0" w:color="auto"/>
      </w:divBdr>
    </w:div>
    <w:div w:id="1189104849">
      <w:bodyDiv w:val="1"/>
      <w:marLeft w:val="0"/>
      <w:marRight w:val="0"/>
      <w:marTop w:val="0"/>
      <w:marBottom w:val="0"/>
      <w:divBdr>
        <w:top w:val="none" w:sz="0" w:space="0" w:color="auto"/>
        <w:left w:val="none" w:sz="0" w:space="0" w:color="auto"/>
        <w:bottom w:val="none" w:sz="0" w:space="0" w:color="auto"/>
        <w:right w:val="none" w:sz="0" w:space="0" w:color="auto"/>
      </w:divBdr>
    </w:div>
    <w:div w:id="1347711918">
      <w:bodyDiv w:val="1"/>
      <w:marLeft w:val="0"/>
      <w:marRight w:val="0"/>
      <w:marTop w:val="0"/>
      <w:marBottom w:val="0"/>
      <w:divBdr>
        <w:top w:val="none" w:sz="0" w:space="0" w:color="auto"/>
        <w:left w:val="none" w:sz="0" w:space="0" w:color="auto"/>
        <w:bottom w:val="none" w:sz="0" w:space="0" w:color="auto"/>
        <w:right w:val="none" w:sz="0" w:space="0" w:color="auto"/>
      </w:divBdr>
    </w:div>
    <w:div w:id="1829706226">
      <w:bodyDiv w:val="1"/>
      <w:marLeft w:val="0"/>
      <w:marRight w:val="0"/>
      <w:marTop w:val="0"/>
      <w:marBottom w:val="0"/>
      <w:divBdr>
        <w:top w:val="none" w:sz="0" w:space="0" w:color="auto"/>
        <w:left w:val="none" w:sz="0" w:space="0" w:color="auto"/>
        <w:bottom w:val="none" w:sz="0" w:space="0" w:color="auto"/>
        <w:right w:val="none" w:sz="0" w:space="0" w:color="auto"/>
      </w:divBdr>
    </w:div>
    <w:div w:id="1862359070">
      <w:bodyDiv w:val="1"/>
      <w:marLeft w:val="0"/>
      <w:marRight w:val="0"/>
      <w:marTop w:val="0"/>
      <w:marBottom w:val="0"/>
      <w:divBdr>
        <w:top w:val="none" w:sz="0" w:space="0" w:color="auto"/>
        <w:left w:val="none" w:sz="0" w:space="0" w:color="auto"/>
        <w:bottom w:val="none" w:sz="0" w:space="0" w:color="auto"/>
        <w:right w:val="none" w:sz="0" w:space="0" w:color="auto"/>
      </w:divBdr>
    </w:div>
    <w:div w:id="19127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al.gov.uk/topics/licences-regulations-and-trading-standards/national-register-taxi-and-private-hire-licence" TargetMode="External"/><Relationship Id="rId18" Type="http://schemas.openxmlformats.org/officeDocument/2006/relationships/hyperlink" Target="https://www.guildford.gov.uk/article/24731/What-complaints-do-we-deal-with"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guildford.gov.uk/article/24731/What-complaints-do-we-deal-with"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anguageline.com/u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uildford.gov.uk/article/24733/Make-a-complaint" TargetMode="External"/><Relationship Id="rId20" Type="http://schemas.openxmlformats.org/officeDocument/2006/relationships/hyperlink" Target="https://www.guildford.gov.uk/planningenforc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uildford.gov.uk/psp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uildford.gov.uk/re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base-of-rogue-landlords-and-property-agents-under-the-housing-and-planning-act-2016"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nnington\OneDrive%20-%20Guildford%20Borough%20Council\Desktop\Committee%20Report%20Template%202022%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DD8C2243BF54F8A094598F2D0433C" ma:contentTypeVersion="12" ma:contentTypeDescription="Create a new document." ma:contentTypeScope="" ma:versionID="81a0cd8f89323b7418bf66348298dbda">
  <xsd:schema xmlns:xsd="http://www.w3.org/2001/XMLSchema" xmlns:xs="http://www.w3.org/2001/XMLSchema" xmlns:p="http://schemas.microsoft.com/office/2006/metadata/properties" xmlns:ns3="2ec5c17d-1424-4c9c-80aa-699a3069dd67" xmlns:ns4="7a5bc285-19ff-4bb4-a7ff-48e7042051e3" targetNamespace="http://schemas.microsoft.com/office/2006/metadata/properties" ma:root="true" ma:fieldsID="bf141b514e2958315259aad5551ae157" ns3:_="" ns4:_="">
    <xsd:import namespace="2ec5c17d-1424-4c9c-80aa-699a3069dd67"/>
    <xsd:import namespace="7a5bc285-19ff-4bb4-a7ff-48e7042051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5c17d-1424-4c9c-80aa-699a3069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bc285-19ff-4bb4-a7ff-48e7042051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Props1.xml><?xml version="1.0" encoding="utf-8"?>
<ds:datastoreItem xmlns:ds="http://schemas.openxmlformats.org/officeDocument/2006/customXml" ds:itemID="{DD667342-DA0B-4904-9056-4EB93389155F}">
  <ds:schemaRefs>
    <ds:schemaRef ds:uri="http://schemas.openxmlformats.org/officeDocument/2006/bibliography"/>
  </ds:schemaRefs>
</ds:datastoreItem>
</file>

<file path=customXml/itemProps2.xml><?xml version="1.0" encoding="utf-8"?>
<ds:datastoreItem xmlns:ds="http://schemas.openxmlformats.org/officeDocument/2006/customXml" ds:itemID="{6A45DA66-432D-42FC-AFB3-C4AB6C059B0A}">
  <ds:schemaRefs>
    <ds:schemaRef ds:uri="http://schemas.microsoft.com/office/2006/metadata/properties"/>
  </ds:schemaRefs>
</ds:datastoreItem>
</file>

<file path=customXml/itemProps3.xml><?xml version="1.0" encoding="utf-8"?>
<ds:datastoreItem xmlns:ds="http://schemas.openxmlformats.org/officeDocument/2006/customXml" ds:itemID="{2FFB5DBD-9D0B-4623-B241-E29A076E962A}">
  <ds:schemaRefs>
    <ds:schemaRef ds:uri="http://schemas.microsoft.com/sharepoint/v3/contenttype/forms"/>
  </ds:schemaRefs>
</ds:datastoreItem>
</file>

<file path=customXml/itemProps4.xml><?xml version="1.0" encoding="utf-8"?>
<ds:datastoreItem xmlns:ds="http://schemas.openxmlformats.org/officeDocument/2006/customXml" ds:itemID="{0AA259C8-7983-4B4A-8CFE-884E19AD4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5c17d-1424-4c9c-80aa-699a3069dd67"/>
    <ds:schemaRef ds:uri="7a5bc285-19ff-4bb4-a7ff-48e704205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F16F36-1AF6-443E-B99F-76A93571825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Committee Report Template 2022 v.2</Template>
  <TotalTime>0</TotalTime>
  <Pages>20</Pages>
  <Words>5706</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Agenda item number: "Click to insert number"</vt:lpstr>
    </vt:vector>
  </TitlesOfParts>
  <Company>Guildford Borough Council</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number: "Click to insert number"</dc:title>
  <dc:subject/>
  <dc:creator>Daniel Hannington</dc:creator>
  <cp:keywords>UNCLASSIFIED EXTERNAL</cp:keywords>
  <dc:description/>
  <cp:lastModifiedBy>Dympna Sanders</cp:lastModifiedBy>
  <cp:revision>2</cp:revision>
  <cp:lastPrinted>2019-10-16T10:33:00Z</cp:lastPrinted>
  <dcterms:created xsi:type="dcterms:W3CDTF">2023-05-25T09:07:00Z</dcterms:created>
  <dcterms:modified xsi:type="dcterms:W3CDTF">2023-05-25T09:07:00Z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0x010100D25DD8C2243BF54F8A094598F2D0433C</vt:lpwstr>
  </property>
  <property fmtid="{D5CDD505-2E9C-101B-9397-08002B2CF9AE}" pid="3" name="docIndexRef">
    <vt:lpwstr>343d1663-ef13-4647-8aaf-a6d789ebb15e</vt:lpwstr>
  </property>
  <property fmtid="{D5CDD505-2E9C-101B-9397-08002B2CF9AE}" pid="4" name="bjSaver">
    <vt:lpwstr>Gz/eArwNBR5juc2aca321V6lHgnbcjCS</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uid="id_protective_marking_new_item_1" value="" /&gt;  &lt;element uid="id_distribution_external" value="" /&gt;&lt;/sisl&gt;</vt:lpwstr>
  </property>
  <property fmtid="{D5CDD505-2E9C-101B-9397-08002B2CF9AE}" pid="7" name="bjDocumentSecurityLabel">
    <vt:lpwstr>Guildford Borough Council UNCLASSIFIED EXTERNAL</vt:lpwstr>
  </property>
</Properties>
</file>